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71D8" w14:textId="323B3C05" w:rsidR="00625903" w:rsidRDefault="00625903" w:rsidP="00625903"/>
    <w:p w14:paraId="257A4969" w14:textId="5F5F0075" w:rsidR="00625903" w:rsidRDefault="00625903" w:rsidP="00625903"/>
    <w:p w14:paraId="7E4ABABD" w14:textId="77777777" w:rsidR="00625903" w:rsidRPr="00F20A6A" w:rsidRDefault="00625903" w:rsidP="00625903">
      <w:pPr>
        <w:pStyle w:val="Rubrik2"/>
        <w:numPr>
          <w:ilvl w:val="0"/>
          <w:numId w:val="0"/>
        </w:numPr>
      </w:pPr>
    </w:p>
    <w:p w14:paraId="2F97A03D" w14:textId="77777777" w:rsidR="00FD00C5" w:rsidRDefault="00625903" w:rsidP="00625903">
      <w:pPr>
        <w:pStyle w:val="Titelrubrik"/>
        <w:pBdr>
          <w:between w:val="single" w:sz="4" w:space="1" w:color="auto"/>
        </w:pBdr>
        <w:rPr>
          <w:b w:val="0"/>
          <w:bCs w:val="0"/>
          <w:color w:val="auto"/>
          <w:sz w:val="52"/>
          <w:szCs w:val="52"/>
        </w:rPr>
      </w:pPr>
      <w:r w:rsidRPr="005911A8">
        <w:rPr>
          <w:rStyle w:val="Formatmall1Char"/>
          <w:b w:val="0"/>
          <w:bCs w:val="0"/>
        </w:rPr>
        <w:t>Verksamhetsplan</w:t>
      </w:r>
      <w:r w:rsidRPr="0062721F">
        <w:rPr>
          <w:color w:val="auto"/>
        </w:rPr>
        <w:t xml:space="preserve">                   </w:t>
      </w:r>
      <w:r w:rsidRPr="005911A8">
        <w:rPr>
          <w:rStyle w:val="Formatmall1Char"/>
          <w:b w:val="0"/>
          <w:bCs w:val="0"/>
          <w:sz w:val="68"/>
          <w:szCs w:val="68"/>
        </w:rPr>
        <w:t>202</w:t>
      </w:r>
      <w:r w:rsidR="00FD15CC" w:rsidRPr="005911A8">
        <w:rPr>
          <w:rStyle w:val="Formatmall1Char"/>
          <w:b w:val="0"/>
          <w:bCs w:val="0"/>
          <w:sz w:val="68"/>
          <w:szCs w:val="68"/>
        </w:rPr>
        <w:t>4</w:t>
      </w:r>
      <w:r w:rsidRPr="005911A8">
        <w:rPr>
          <w:rStyle w:val="Formatmall1Char"/>
          <w:b w:val="0"/>
          <w:bCs w:val="0"/>
          <w:sz w:val="68"/>
          <w:szCs w:val="68"/>
        </w:rPr>
        <w:t xml:space="preserve"> (</w:t>
      </w:r>
      <w:r w:rsidR="00FD15CC" w:rsidRPr="005911A8">
        <w:rPr>
          <w:rStyle w:val="Formatmall1Char"/>
          <w:b w:val="0"/>
          <w:bCs w:val="0"/>
          <w:sz w:val="68"/>
          <w:szCs w:val="68"/>
        </w:rPr>
        <w:t>2025</w:t>
      </w:r>
      <w:r w:rsidR="005A3A03" w:rsidRPr="005911A8">
        <w:rPr>
          <w:rStyle w:val="Formatmall1Char"/>
          <w:b w:val="0"/>
          <w:bCs w:val="0"/>
          <w:sz w:val="68"/>
          <w:szCs w:val="68"/>
        </w:rPr>
        <w:t>–</w:t>
      </w:r>
      <w:r w:rsidR="00FD15CC" w:rsidRPr="005911A8">
        <w:rPr>
          <w:rStyle w:val="Formatmall1Char"/>
          <w:b w:val="0"/>
          <w:bCs w:val="0"/>
          <w:sz w:val="68"/>
          <w:szCs w:val="68"/>
        </w:rPr>
        <w:t>2026</w:t>
      </w:r>
      <w:r w:rsidRPr="005911A8">
        <w:rPr>
          <w:rStyle w:val="Formatmall1Char"/>
          <w:b w:val="0"/>
          <w:bCs w:val="0"/>
          <w:sz w:val="68"/>
          <w:szCs w:val="68"/>
        </w:rPr>
        <w:t>)</w:t>
      </w:r>
      <w:r w:rsidR="00FD00C5">
        <w:rPr>
          <w:b w:val="0"/>
          <w:bCs w:val="0"/>
          <w:color w:val="auto"/>
          <w:sz w:val="52"/>
          <w:szCs w:val="52"/>
        </w:rPr>
        <w:t xml:space="preserve"> </w:t>
      </w:r>
    </w:p>
    <w:p w14:paraId="1052C43A" w14:textId="410F15EF" w:rsidR="008666C1" w:rsidRPr="005911A8" w:rsidRDefault="00FD00C5" w:rsidP="005911A8">
      <w:pPr>
        <w:pStyle w:val="Formatmall1"/>
        <w:rPr>
          <w:b/>
          <w:bCs/>
          <w:sz w:val="56"/>
          <w:szCs w:val="56"/>
        </w:rPr>
      </w:pPr>
      <w:r w:rsidRPr="005911A8">
        <w:rPr>
          <w:sz w:val="56"/>
          <w:szCs w:val="56"/>
        </w:rPr>
        <w:t>Regionstyrelsen</w:t>
      </w:r>
      <w:r w:rsidR="00A540BC" w:rsidRPr="005911A8">
        <w:rPr>
          <w:sz w:val="56"/>
          <w:szCs w:val="56"/>
        </w:rPr>
        <w:t xml:space="preserve"> </w:t>
      </w:r>
    </w:p>
    <w:p w14:paraId="5AA17500" w14:textId="77777777" w:rsidR="00625903" w:rsidRPr="00625903" w:rsidRDefault="00625903" w:rsidP="00625903"/>
    <w:sdt>
      <w:sdtPr>
        <w:rPr>
          <w:rFonts w:asciiTheme="minorHAnsi" w:eastAsiaTheme="minorHAnsi" w:hAnsiTheme="minorHAnsi" w:cstheme="minorBidi"/>
          <w:b w:val="0"/>
          <w:sz w:val="22"/>
          <w:szCs w:val="20"/>
          <w:lang w:eastAsia="en-US"/>
        </w:rPr>
        <w:id w:val="-1957326624"/>
        <w:docPartObj>
          <w:docPartGallery w:val="Table of Contents"/>
          <w:docPartUnique/>
        </w:docPartObj>
      </w:sdtPr>
      <w:sdtEndPr>
        <w:rPr>
          <w:bCs/>
          <w:noProof/>
        </w:rPr>
      </w:sdtEndPr>
      <w:sdtContent>
        <w:p w14:paraId="7D9697AE" w14:textId="77777777" w:rsidR="00C2526A" w:rsidRDefault="00C2526A">
          <w:pPr>
            <w:pStyle w:val="Innehllsfrteckningsrubrik"/>
          </w:pPr>
          <w:r>
            <w:t>Innehållsförteckning</w:t>
          </w:r>
        </w:p>
        <w:p w14:paraId="7E979C4D" w14:textId="5E8150CA" w:rsidR="00935F1F" w:rsidRDefault="00C2526A">
          <w:pPr>
            <w:pStyle w:val="Innehll1"/>
            <w:rPr>
              <w:rFonts w:asciiTheme="minorHAnsi" w:eastAsiaTheme="minorEastAsia" w:hAnsiTheme="minorHAnsi"/>
              <w:b w:val="0"/>
              <w:noProof/>
              <w:sz w:val="22"/>
              <w:szCs w:val="22"/>
              <w:lang w:eastAsia="sv-SE"/>
            </w:rPr>
          </w:pPr>
          <w:r>
            <w:rPr>
              <w:b w:val="0"/>
            </w:rPr>
            <w:fldChar w:fldCharType="begin"/>
          </w:r>
          <w:r>
            <w:instrText xml:space="preserve"> TOC \o "1-3" \h \z \u </w:instrText>
          </w:r>
          <w:r>
            <w:rPr>
              <w:b w:val="0"/>
            </w:rPr>
            <w:fldChar w:fldCharType="separate"/>
          </w:r>
          <w:hyperlink w:anchor="_Toc147309248" w:history="1">
            <w:r w:rsidR="00935F1F" w:rsidRPr="00F16762">
              <w:rPr>
                <w:rStyle w:val="Hyperlnk"/>
                <w:noProof/>
              </w:rPr>
              <w:t>1 Inledning</w:t>
            </w:r>
            <w:r w:rsidR="00935F1F">
              <w:rPr>
                <w:noProof/>
                <w:webHidden/>
              </w:rPr>
              <w:tab/>
            </w:r>
            <w:r w:rsidR="00935F1F">
              <w:rPr>
                <w:noProof/>
                <w:webHidden/>
              </w:rPr>
              <w:fldChar w:fldCharType="begin"/>
            </w:r>
            <w:r w:rsidR="00935F1F">
              <w:rPr>
                <w:noProof/>
                <w:webHidden/>
              </w:rPr>
              <w:instrText xml:space="preserve"> PAGEREF _Toc147309248 \h </w:instrText>
            </w:r>
            <w:r w:rsidR="00935F1F">
              <w:rPr>
                <w:noProof/>
                <w:webHidden/>
              </w:rPr>
            </w:r>
            <w:r w:rsidR="00935F1F">
              <w:rPr>
                <w:noProof/>
                <w:webHidden/>
              </w:rPr>
              <w:fldChar w:fldCharType="separate"/>
            </w:r>
            <w:r w:rsidR="00935F1F">
              <w:rPr>
                <w:noProof/>
                <w:webHidden/>
              </w:rPr>
              <w:t>2</w:t>
            </w:r>
            <w:r w:rsidR="00935F1F">
              <w:rPr>
                <w:noProof/>
                <w:webHidden/>
              </w:rPr>
              <w:fldChar w:fldCharType="end"/>
            </w:r>
          </w:hyperlink>
        </w:p>
        <w:p w14:paraId="195424B8" w14:textId="72EDE9EE" w:rsidR="00935F1F" w:rsidRDefault="007F4ADA">
          <w:pPr>
            <w:pStyle w:val="Innehll2"/>
            <w:rPr>
              <w:rFonts w:asciiTheme="minorHAnsi" w:eastAsiaTheme="minorEastAsia" w:hAnsiTheme="minorHAnsi"/>
              <w:noProof/>
              <w:szCs w:val="22"/>
              <w:lang w:eastAsia="sv-SE"/>
            </w:rPr>
          </w:pPr>
          <w:hyperlink w:anchor="_Toc147309249" w:history="1">
            <w:r w:rsidR="00935F1F" w:rsidRPr="00F16762">
              <w:rPr>
                <w:rStyle w:val="Hyperlnk"/>
                <w:noProof/>
              </w:rPr>
              <w:t>1.1 Grunduppdraget</w:t>
            </w:r>
            <w:r w:rsidR="00935F1F">
              <w:rPr>
                <w:noProof/>
                <w:webHidden/>
              </w:rPr>
              <w:tab/>
            </w:r>
            <w:r w:rsidR="00935F1F">
              <w:rPr>
                <w:noProof/>
                <w:webHidden/>
              </w:rPr>
              <w:fldChar w:fldCharType="begin"/>
            </w:r>
            <w:r w:rsidR="00935F1F">
              <w:rPr>
                <w:noProof/>
                <w:webHidden/>
              </w:rPr>
              <w:instrText xml:space="preserve"> PAGEREF _Toc147309249 \h </w:instrText>
            </w:r>
            <w:r w:rsidR="00935F1F">
              <w:rPr>
                <w:noProof/>
                <w:webHidden/>
              </w:rPr>
            </w:r>
            <w:r w:rsidR="00935F1F">
              <w:rPr>
                <w:noProof/>
                <w:webHidden/>
              </w:rPr>
              <w:fldChar w:fldCharType="separate"/>
            </w:r>
            <w:r w:rsidR="00935F1F">
              <w:rPr>
                <w:noProof/>
                <w:webHidden/>
              </w:rPr>
              <w:t>2</w:t>
            </w:r>
            <w:r w:rsidR="00935F1F">
              <w:rPr>
                <w:noProof/>
                <w:webHidden/>
              </w:rPr>
              <w:fldChar w:fldCharType="end"/>
            </w:r>
          </w:hyperlink>
        </w:p>
        <w:p w14:paraId="4C116C4D" w14:textId="3276D3A9" w:rsidR="00935F1F" w:rsidRDefault="007F4ADA">
          <w:pPr>
            <w:pStyle w:val="Innehll2"/>
            <w:rPr>
              <w:rFonts w:asciiTheme="minorHAnsi" w:eastAsiaTheme="minorEastAsia" w:hAnsiTheme="minorHAnsi"/>
              <w:noProof/>
              <w:szCs w:val="22"/>
              <w:lang w:eastAsia="sv-SE"/>
            </w:rPr>
          </w:pPr>
          <w:hyperlink w:anchor="_Toc147309250" w:history="1">
            <w:r w:rsidR="00935F1F" w:rsidRPr="00F16762">
              <w:rPr>
                <w:rStyle w:val="Hyperlnk"/>
                <w:noProof/>
              </w:rPr>
              <w:t>1.2 Ägarstyrning och uppsiktsplikt</w:t>
            </w:r>
            <w:r w:rsidR="00935F1F">
              <w:rPr>
                <w:noProof/>
                <w:webHidden/>
              </w:rPr>
              <w:tab/>
            </w:r>
            <w:r w:rsidR="00935F1F">
              <w:rPr>
                <w:noProof/>
                <w:webHidden/>
              </w:rPr>
              <w:fldChar w:fldCharType="begin"/>
            </w:r>
            <w:r w:rsidR="00935F1F">
              <w:rPr>
                <w:noProof/>
                <w:webHidden/>
              </w:rPr>
              <w:instrText xml:space="preserve"> PAGEREF _Toc147309250 \h </w:instrText>
            </w:r>
            <w:r w:rsidR="00935F1F">
              <w:rPr>
                <w:noProof/>
                <w:webHidden/>
              </w:rPr>
            </w:r>
            <w:r w:rsidR="00935F1F">
              <w:rPr>
                <w:noProof/>
                <w:webHidden/>
              </w:rPr>
              <w:fldChar w:fldCharType="separate"/>
            </w:r>
            <w:r w:rsidR="00935F1F">
              <w:rPr>
                <w:noProof/>
                <w:webHidden/>
              </w:rPr>
              <w:t>4</w:t>
            </w:r>
            <w:r w:rsidR="00935F1F">
              <w:rPr>
                <w:noProof/>
                <w:webHidden/>
              </w:rPr>
              <w:fldChar w:fldCharType="end"/>
            </w:r>
          </w:hyperlink>
        </w:p>
        <w:p w14:paraId="5374AE6C" w14:textId="456B2CE9" w:rsidR="00935F1F" w:rsidRDefault="007F4ADA">
          <w:pPr>
            <w:pStyle w:val="Innehll2"/>
            <w:rPr>
              <w:rFonts w:asciiTheme="minorHAnsi" w:eastAsiaTheme="minorEastAsia" w:hAnsiTheme="minorHAnsi"/>
              <w:noProof/>
              <w:szCs w:val="22"/>
              <w:lang w:eastAsia="sv-SE"/>
            </w:rPr>
          </w:pPr>
          <w:hyperlink w:anchor="_Toc147309251" w:history="1">
            <w:r w:rsidR="00935F1F" w:rsidRPr="00F16762">
              <w:rPr>
                <w:rStyle w:val="Hyperlnk"/>
                <w:noProof/>
              </w:rPr>
              <w:t>1.3 Inriktning för planperioden</w:t>
            </w:r>
            <w:r w:rsidR="00935F1F">
              <w:rPr>
                <w:noProof/>
                <w:webHidden/>
              </w:rPr>
              <w:tab/>
            </w:r>
            <w:r w:rsidR="00935F1F">
              <w:rPr>
                <w:noProof/>
                <w:webHidden/>
              </w:rPr>
              <w:fldChar w:fldCharType="begin"/>
            </w:r>
            <w:r w:rsidR="00935F1F">
              <w:rPr>
                <w:noProof/>
                <w:webHidden/>
              </w:rPr>
              <w:instrText xml:space="preserve"> PAGEREF _Toc147309251 \h </w:instrText>
            </w:r>
            <w:r w:rsidR="00935F1F">
              <w:rPr>
                <w:noProof/>
                <w:webHidden/>
              </w:rPr>
            </w:r>
            <w:r w:rsidR="00935F1F">
              <w:rPr>
                <w:noProof/>
                <w:webHidden/>
              </w:rPr>
              <w:fldChar w:fldCharType="separate"/>
            </w:r>
            <w:r w:rsidR="00935F1F">
              <w:rPr>
                <w:noProof/>
                <w:webHidden/>
              </w:rPr>
              <w:t>5</w:t>
            </w:r>
            <w:r w:rsidR="00935F1F">
              <w:rPr>
                <w:noProof/>
                <w:webHidden/>
              </w:rPr>
              <w:fldChar w:fldCharType="end"/>
            </w:r>
          </w:hyperlink>
        </w:p>
        <w:p w14:paraId="3E544704" w14:textId="20AAE9E3" w:rsidR="00935F1F" w:rsidRDefault="007F4ADA">
          <w:pPr>
            <w:pStyle w:val="Innehll1"/>
            <w:rPr>
              <w:rFonts w:asciiTheme="minorHAnsi" w:eastAsiaTheme="minorEastAsia" w:hAnsiTheme="minorHAnsi"/>
              <w:b w:val="0"/>
              <w:noProof/>
              <w:sz w:val="22"/>
              <w:szCs w:val="22"/>
              <w:lang w:eastAsia="sv-SE"/>
            </w:rPr>
          </w:pPr>
          <w:hyperlink w:anchor="_Toc147309252" w:history="1">
            <w:r w:rsidR="00935F1F" w:rsidRPr="00F16762">
              <w:rPr>
                <w:rStyle w:val="Hyperlnk"/>
                <w:noProof/>
              </w:rPr>
              <w:t>2 Målområden</w:t>
            </w:r>
            <w:r w:rsidR="00935F1F">
              <w:rPr>
                <w:noProof/>
                <w:webHidden/>
              </w:rPr>
              <w:tab/>
            </w:r>
            <w:r w:rsidR="00935F1F">
              <w:rPr>
                <w:noProof/>
                <w:webHidden/>
              </w:rPr>
              <w:fldChar w:fldCharType="begin"/>
            </w:r>
            <w:r w:rsidR="00935F1F">
              <w:rPr>
                <w:noProof/>
                <w:webHidden/>
              </w:rPr>
              <w:instrText xml:space="preserve"> PAGEREF _Toc147309252 \h </w:instrText>
            </w:r>
            <w:r w:rsidR="00935F1F">
              <w:rPr>
                <w:noProof/>
                <w:webHidden/>
              </w:rPr>
            </w:r>
            <w:r w:rsidR="00935F1F">
              <w:rPr>
                <w:noProof/>
                <w:webHidden/>
              </w:rPr>
              <w:fldChar w:fldCharType="separate"/>
            </w:r>
            <w:r w:rsidR="00935F1F">
              <w:rPr>
                <w:noProof/>
                <w:webHidden/>
              </w:rPr>
              <w:t>8</w:t>
            </w:r>
            <w:r w:rsidR="00935F1F">
              <w:rPr>
                <w:noProof/>
                <w:webHidden/>
              </w:rPr>
              <w:fldChar w:fldCharType="end"/>
            </w:r>
          </w:hyperlink>
        </w:p>
        <w:p w14:paraId="42353FDE" w14:textId="04A43442" w:rsidR="00935F1F" w:rsidRDefault="007F4ADA">
          <w:pPr>
            <w:pStyle w:val="Innehll2"/>
            <w:rPr>
              <w:rFonts w:asciiTheme="minorHAnsi" w:eastAsiaTheme="minorEastAsia" w:hAnsiTheme="minorHAnsi"/>
              <w:noProof/>
              <w:szCs w:val="22"/>
              <w:lang w:eastAsia="sv-SE"/>
            </w:rPr>
          </w:pPr>
          <w:hyperlink w:anchor="_Toc147309253" w:history="1">
            <w:r w:rsidR="00935F1F" w:rsidRPr="00F16762">
              <w:rPr>
                <w:rStyle w:val="Hyperlnk"/>
                <w:noProof/>
              </w:rPr>
              <w:t>2.1 Målområde 1: Ett attraktivt Västernorrland med hållbar utveckling</w:t>
            </w:r>
            <w:r w:rsidR="00935F1F">
              <w:rPr>
                <w:noProof/>
                <w:webHidden/>
              </w:rPr>
              <w:tab/>
            </w:r>
            <w:r w:rsidR="00935F1F">
              <w:rPr>
                <w:noProof/>
                <w:webHidden/>
              </w:rPr>
              <w:fldChar w:fldCharType="begin"/>
            </w:r>
            <w:r w:rsidR="00935F1F">
              <w:rPr>
                <w:noProof/>
                <w:webHidden/>
              </w:rPr>
              <w:instrText xml:space="preserve"> PAGEREF _Toc147309253 \h </w:instrText>
            </w:r>
            <w:r w:rsidR="00935F1F">
              <w:rPr>
                <w:noProof/>
                <w:webHidden/>
              </w:rPr>
            </w:r>
            <w:r w:rsidR="00935F1F">
              <w:rPr>
                <w:noProof/>
                <w:webHidden/>
              </w:rPr>
              <w:fldChar w:fldCharType="separate"/>
            </w:r>
            <w:r w:rsidR="00935F1F">
              <w:rPr>
                <w:noProof/>
                <w:webHidden/>
              </w:rPr>
              <w:t>8</w:t>
            </w:r>
            <w:r w:rsidR="00935F1F">
              <w:rPr>
                <w:noProof/>
                <w:webHidden/>
              </w:rPr>
              <w:fldChar w:fldCharType="end"/>
            </w:r>
          </w:hyperlink>
        </w:p>
        <w:p w14:paraId="0FDFF235" w14:textId="02E2C7B0" w:rsidR="00935F1F" w:rsidRDefault="007F4ADA">
          <w:pPr>
            <w:pStyle w:val="Innehll3"/>
            <w:tabs>
              <w:tab w:val="right" w:leader="dot" w:pos="8494"/>
            </w:tabs>
            <w:rPr>
              <w:rFonts w:asciiTheme="minorHAnsi" w:eastAsiaTheme="minorEastAsia" w:hAnsiTheme="minorHAnsi"/>
              <w:noProof/>
              <w:szCs w:val="22"/>
              <w:lang w:eastAsia="sv-SE"/>
            </w:rPr>
          </w:pPr>
          <w:hyperlink w:anchor="_Toc147309254" w:history="1">
            <w:r w:rsidR="00935F1F" w:rsidRPr="00F16762">
              <w:rPr>
                <w:rStyle w:val="Hyperlnk"/>
                <w:noProof/>
              </w:rPr>
              <w:t>2.1.1 Mål: Region Västernorrland agerar som en sammanhållande kraft för en hållbar samhällsutveckling</w:t>
            </w:r>
            <w:r w:rsidR="00935F1F">
              <w:rPr>
                <w:noProof/>
                <w:webHidden/>
              </w:rPr>
              <w:tab/>
            </w:r>
            <w:r w:rsidR="00935F1F">
              <w:rPr>
                <w:noProof/>
                <w:webHidden/>
              </w:rPr>
              <w:fldChar w:fldCharType="begin"/>
            </w:r>
            <w:r w:rsidR="00935F1F">
              <w:rPr>
                <w:noProof/>
                <w:webHidden/>
              </w:rPr>
              <w:instrText xml:space="preserve"> PAGEREF _Toc147309254 \h </w:instrText>
            </w:r>
            <w:r w:rsidR="00935F1F">
              <w:rPr>
                <w:noProof/>
                <w:webHidden/>
              </w:rPr>
            </w:r>
            <w:r w:rsidR="00935F1F">
              <w:rPr>
                <w:noProof/>
                <w:webHidden/>
              </w:rPr>
              <w:fldChar w:fldCharType="separate"/>
            </w:r>
            <w:r w:rsidR="00935F1F">
              <w:rPr>
                <w:noProof/>
                <w:webHidden/>
              </w:rPr>
              <w:t>8</w:t>
            </w:r>
            <w:r w:rsidR="00935F1F">
              <w:rPr>
                <w:noProof/>
                <w:webHidden/>
              </w:rPr>
              <w:fldChar w:fldCharType="end"/>
            </w:r>
          </w:hyperlink>
        </w:p>
        <w:p w14:paraId="1D5B8478" w14:textId="3DA3FDBD" w:rsidR="00935F1F" w:rsidRDefault="007F4ADA">
          <w:pPr>
            <w:pStyle w:val="Innehll3"/>
            <w:tabs>
              <w:tab w:val="right" w:leader="dot" w:pos="8494"/>
            </w:tabs>
            <w:rPr>
              <w:rFonts w:asciiTheme="minorHAnsi" w:eastAsiaTheme="minorEastAsia" w:hAnsiTheme="minorHAnsi"/>
              <w:noProof/>
              <w:szCs w:val="22"/>
              <w:lang w:eastAsia="sv-SE"/>
            </w:rPr>
          </w:pPr>
          <w:hyperlink w:anchor="_Toc147309255" w:history="1">
            <w:r w:rsidR="00935F1F" w:rsidRPr="00F16762">
              <w:rPr>
                <w:rStyle w:val="Hyperlnk"/>
                <w:noProof/>
              </w:rPr>
              <w:t>2.1.2 Mål: Vi främjar förutsättningarna för god och jämlik folkhälsa i Västernorrland</w:t>
            </w:r>
            <w:r w:rsidR="00935F1F">
              <w:rPr>
                <w:noProof/>
                <w:webHidden/>
              </w:rPr>
              <w:tab/>
            </w:r>
            <w:r w:rsidR="00935F1F">
              <w:rPr>
                <w:noProof/>
                <w:webHidden/>
              </w:rPr>
              <w:fldChar w:fldCharType="begin"/>
            </w:r>
            <w:r w:rsidR="00935F1F">
              <w:rPr>
                <w:noProof/>
                <w:webHidden/>
              </w:rPr>
              <w:instrText xml:space="preserve"> PAGEREF _Toc147309255 \h </w:instrText>
            </w:r>
            <w:r w:rsidR="00935F1F">
              <w:rPr>
                <w:noProof/>
                <w:webHidden/>
              </w:rPr>
            </w:r>
            <w:r w:rsidR="00935F1F">
              <w:rPr>
                <w:noProof/>
                <w:webHidden/>
              </w:rPr>
              <w:fldChar w:fldCharType="separate"/>
            </w:r>
            <w:r w:rsidR="00935F1F">
              <w:rPr>
                <w:noProof/>
                <w:webHidden/>
              </w:rPr>
              <w:t>9</w:t>
            </w:r>
            <w:r w:rsidR="00935F1F">
              <w:rPr>
                <w:noProof/>
                <w:webHidden/>
              </w:rPr>
              <w:fldChar w:fldCharType="end"/>
            </w:r>
          </w:hyperlink>
        </w:p>
        <w:p w14:paraId="5AF59F52" w14:textId="796F2876" w:rsidR="00935F1F" w:rsidRDefault="007F4ADA">
          <w:pPr>
            <w:pStyle w:val="Innehll2"/>
            <w:rPr>
              <w:rFonts w:asciiTheme="minorHAnsi" w:eastAsiaTheme="minorEastAsia" w:hAnsiTheme="minorHAnsi"/>
              <w:noProof/>
              <w:szCs w:val="22"/>
              <w:lang w:eastAsia="sv-SE"/>
            </w:rPr>
          </w:pPr>
          <w:hyperlink w:anchor="_Toc147309256" w:history="1">
            <w:r w:rsidR="00935F1F" w:rsidRPr="00F16762">
              <w:rPr>
                <w:rStyle w:val="Hyperlnk"/>
                <w:noProof/>
              </w:rPr>
              <w:t xml:space="preserve">2.2 Målområde 2: </w:t>
            </w:r>
            <w:r w:rsidR="005911A8">
              <w:rPr>
                <w:rStyle w:val="Hyperlnk"/>
                <w:noProof/>
              </w:rPr>
              <w:t>RVN</w:t>
            </w:r>
            <w:r w:rsidR="00935F1F" w:rsidRPr="00F16762">
              <w:rPr>
                <w:rStyle w:val="Hyperlnk"/>
                <w:noProof/>
              </w:rPr>
              <w:t xml:space="preserve"> utvecklar arbetet för en god, jämlik och nära vård</w:t>
            </w:r>
            <w:r w:rsidR="00935F1F">
              <w:rPr>
                <w:noProof/>
                <w:webHidden/>
              </w:rPr>
              <w:tab/>
            </w:r>
            <w:r w:rsidR="00935F1F">
              <w:rPr>
                <w:noProof/>
                <w:webHidden/>
              </w:rPr>
              <w:fldChar w:fldCharType="begin"/>
            </w:r>
            <w:r w:rsidR="00935F1F">
              <w:rPr>
                <w:noProof/>
                <w:webHidden/>
              </w:rPr>
              <w:instrText xml:space="preserve"> PAGEREF _Toc147309256 \h </w:instrText>
            </w:r>
            <w:r w:rsidR="00935F1F">
              <w:rPr>
                <w:noProof/>
                <w:webHidden/>
              </w:rPr>
            </w:r>
            <w:r w:rsidR="00935F1F">
              <w:rPr>
                <w:noProof/>
                <w:webHidden/>
              </w:rPr>
              <w:fldChar w:fldCharType="separate"/>
            </w:r>
            <w:r w:rsidR="00935F1F">
              <w:rPr>
                <w:noProof/>
                <w:webHidden/>
              </w:rPr>
              <w:t>11</w:t>
            </w:r>
            <w:r w:rsidR="00935F1F">
              <w:rPr>
                <w:noProof/>
                <w:webHidden/>
              </w:rPr>
              <w:fldChar w:fldCharType="end"/>
            </w:r>
          </w:hyperlink>
        </w:p>
        <w:p w14:paraId="1BEE01AE" w14:textId="19CF459B" w:rsidR="00935F1F" w:rsidRDefault="007F4ADA">
          <w:pPr>
            <w:pStyle w:val="Innehll3"/>
            <w:tabs>
              <w:tab w:val="right" w:leader="dot" w:pos="8494"/>
            </w:tabs>
            <w:rPr>
              <w:rFonts w:asciiTheme="minorHAnsi" w:eastAsiaTheme="minorEastAsia" w:hAnsiTheme="minorHAnsi"/>
              <w:noProof/>
              <w:szCs w:val="22"/>
              <w:lang w:eastAsia="sv-SE"/>
            </w:rPr>
          </w:pPr>
          <w:hyperlink w:anchor="_Toc147309257" w:history="1">
            <w:r w:rsidR="00935F1F" w:rsidRPr="00F16762">
              <w:rPr>
                <w:rStyle w:val="Hyperlnk"/>
                <w:noProof/>
              </w:rPr>
              <w:t>2.2.1 Mål: Vi erbjuder vård som utgår från individens behov och är tillgänglig</w:t>
            </w:r>
            <w:r w:rsidR="00935F1F">
              <w:rPr>
                <w:noProof/>
                <w:webHidden/>
              </w:rPr>
              <w:tab/>
            </w:r>
            <w:r w:rsidR="00935F1F">
              <w:rPr>
                <w:noProof/>
                <w:webHidden/>
              </w:rPr>
              <w:fldChar w:fldCharType="begin"/>
            </w:r>
            <w:r w:rsidR="00935F1F">
              <w:rPr>
                <w:noProof/>
                <w:webHidden/>
              </w:rPr>
              <w:instrText xml:space="preserve"> PAGEREF _Toc147309257 \h </w:instrText>
            </w:r>
            <w:r w:rsidR="00935F1F">
              <w:rPr>
                <w:noProof/>
                <w:webHidden/>
              </w:rPr>
            </w:r>
            <w:r w:rsidR="00935F1F">
              <w:rPr>
                <w:noProof/>
                <w:webHidden/>
              </w:rPr>
              <w:fldChar w:fldCharType="separate"/>
            </w:r>
            <w:r w:rsidR="00935F1F">
              <w:rPr>
                <w:noProof/>
                <w:webHidden/>
              </w:rPr>
              <w:t>11</w:t>
            </w:r>
            <w:r w:rsidR="00935F1F">
              <w:rPr>
                <w:noProof/>
                <w:webHidden/>
              </w:rPr>
              <w:fldChar w:fldCharType="end"/>
            </w:r>
          </w:hyperlink>
        </w:p>
        <w:p w14:paraId="14C3317A" w14:textId="7FEB1686" w:rsidR="00935F1F" w:rsidRDefault="007F4ADA">
          <w:pPr>
            <w:pStyle w:val="Innehll3"/>
            <w:tabs>
              <w:tab w:val="right" w:leader="dot" w:pos="8494"/>
            </w:tabs>
            <w:rPr>
              <w:rFonts w:asciiTheme="minorHAnsi" w:eastAsiaTheme="minorEastAsia" w:hAnsiTheme="minorHAnsi"/>
              <w:noProof/>
              <w:szCs w:val="22"/>
              <w:lang w:eastAsia="sv-SE"/>
            </w:rPr>
          </w:pPr>
          <w:hyperlink w:anchor="_Toc147309258" w:history="1">
            <w:r w:rsidR="00935F1F" w:rsidRPr="00F16762">
              <w:rPr>
                <w:rStyle w:val="Hyperlnk"/>
                <w:noProof/>
              </w:rPr>
              <w:t>2.2.2 Mål: Vi bedriver kunskapsbaserad, trygg och säker hälso- och sjukvård samt tandvård</w:t>
            </w:r>
            <w:r w:rsidR="00935F1F">
              <w:rPr>
                <w:noProof/>
                <w:webHidden/>
              </w:rPr>
              <w:tab/>
            </w:r>
            <w:r w:rsidR="00935F1F">
              <w:rPr>
                <w:noProof/>
                <w:webHidden/>
              </w:rPr>
              <w:fldChar w:fldCharType="begin"/>
            </w:r>
            <w:r w:rsidR="00935F1F">
              <w:rPr>
                <w:noProof/>
                <w:webHidden/>
              </w:rPr>
              <w:instrText xml:space="preserve"> PAGEREF _Toc147309258 \h </w:instrText>
            </w:r>
            <w:r w:rsidR="00935F1F">
              <w:rPr>
                <w:noProof/>
                <w:webHidden/>
              </w:rPr>
            </w:r>
            <w:r w:rsidR="00935F1F">
              <w:rPr>
                <w:noProof/>
                <w:webHidden/>
              </w:rPr>
              <w:fldChar w:fldCharType="separate"/>
            </w:r>
            <w:r w:rsidR="00935F1F">
              <w:rPr>
                <w:noProof/>
                <w:webHidden/>
              </w:rPr>
              <w:t>13</w:t>
            </w:r>
            <w:r w:rsidR="00935F1F">
              <w:rPr>
                <w:noProof/>
                <w:webHidden/>
              </w:rPr>
              <w:fldChar w:fldCharType="end"/>
            </w:r>
          </w:hyperlink>
        </w:p>
        <w:p w14:paraId="1F4DD0D1" w14:textId="182A1CAA" w:rsidR="00935F1F" w:rsidRDefault="007F4ADA">
          <w:pPr>
            <w:pStyle w:val="Innehll2"/>
            <w:rPr>
              <w:rFonts w:asciiTheme="minorHAnsi" w:eastAsiaTheme="minorEastAsia" w:hAnsiTheme="minorHAnsi"/>
              <w:noProof/>
              <w:szCs w:val="22"/>
              <w:lang w:eastAsia="sv-SE"/>
            </w:rPr>
          </w:pPr>
          <w:hyperlink w:anchor="_Toc147309259" w:history="1">
            <w:r w:rsidR="00935F1F" w:rsidRPr="00F16762">
              <w:rPr>
                <w:rStyle w:val="Hyperlnk"/>
                <w:noProof/>
              </w:rPr>
              <w:t>2.3 Målområde 3: Vi skapar mervärde för befolkningen genom vår verksamhet</w:t>
            </w:r>
            <w:r w:rsidR="00935F1F">
              <w:rPr>
                <w:noProof/>
                <w:webHidden/>
              </w:rPr>
              <w:tab/>
            </w:r>
            <w:r w:rsidR="00935F1F">
              <w:rPr>
                <w:noProof/>
                <w:webHidden/>
              </w:rPr>
              <w:fldChar w:fldCharType="begin"/>
            </w:r>
            <w:r w:rsidR="00935F1F">
              <w:rPr>
                <w:noProof/>
                <w:webHidden/>
              </w:rPr>
              <w:instrText xml:space="preserve"> PAGEREF _Toc147309259 \h </w:instrText>
            </w:r>
            <w:r w:rsidR="00935F1F">
              <w:rPr>
                <w:noProof/>
                <w:webHidden/>
              </w:rPr>
            </w:r>
            <w:r w:rsidR="00935F1F">
              <w:rPr>
                <w:noProof/>
                <w:webHidden/>
              </w:rPr>
              <w:fldChar w:fldCharType="separate"/>
            </w:r>
            <w:r w:rsidR="00935F1F">
              <w:rPr>
                <w:noProof/>
                <w:webHidden/>
              </w:rPr>
              <w:t>14</w:t>
            </w:r>
            <w:r w:rsidR="00935F1F">
              <w:rPr>
                <w:noProof/>
                <w:webHidden/>
              </w:rPr>
              <w:fldChar w:fldCharType="end"/>
            </w:r>
          </w:hyperlink>
        </w:p>
        <w:p w14:paraId="07509DF2" w14:textId="32A3E7D0" w:rsidR="00935F1F" w:rsidRDefault="007F4ADA">
          <w:pPr>
            <w:pStyle w:val="Innehll3"/>
            <w:tabs>
              <w:tab w:val="right" w:leader="dot" w:pos="8494"/>
            </w:tabs>
            <w:rPr>
              <w:rFonts w:asciiTheme="minorHAnsi" w:eastAsiaTheme="minorEastAsia" w:hAnsiTheme="minorHAnsi"/>
              <w:noProof/>
              <w:szCs w:val="22"/>
              <w:lang w:eastAsia="sv-SE"/>
            </w:rPr>
          </w:pPr>
          <w:hyperlink w:anchor="_Toc147309260" w:history="1">
            <w:r w:rsidR="00935F1F" w:rsidRPr="00F16762">
              <w:rPr>
                <w:rStyle w:val="Hyperlnk"/>
                <w:noProof/>
              </w:rPr>
              <w:t>2.3.1 Mål: Vi erbjuder attraktiva arbetsplatser för medarbetare och chefer</w:t>
            </w:r>
            <w:r w:rsidR="00935F1F">
              <w:rPr>
                <w:noProof/>
                <w:webHidden/>
              </w:rPr>
              <w:tab/>
            </w:r>
            <w:r w:rsidR="00935F1F">
              <w:rPr>
                <w:noProof/>
                <w:webHidden/>
              </w:rPr>
              <w:fldChar w:fldCharType="begin"/>
            </w:r>
            <w:r w:rsidR="00935F1F">
              <w:rPr>
                <w:noProof/>
                <w:webHidden/>
              </w:rPr>
              <w:instrText xml:space="preserve"> PAGEREF _Toc147309260 \h </w:instrText>
            </w:r>
            <w:r w:rsidR="00935F1F">
              <w:rPr>
                <w:noProof/>
                <w:webHidden/>
              </w:rPr>
            </w:r>
            <w:r w:rsidR="00935F1F">
              <w:rPr>
                <w:noProof/>
                <w:webHidden/>
              </w:rPr>
              <w:fldChar w:fldCharType="separate"/>
            </w:r>
            <w:r w:rsidR="00935F1F">
              <w:rPr>
                <w:noProof/>
                <w:webHidden/>
              </w:rPr>
              <w:t>14</w:t>
            </w:r>
            <w:r w:rsidR="00935F1F">
              <w:rPr>
                <w:noProof/>
                <w:webHidden/>
              </w:rPr>
              <w:fldChar w:fldCharType="end"/>
            </w:r>
          </w:hyperlink>
        </w:p>
        <w:p w14:paraId="3AC81359" w14:textId="562635D6" w:rsidR="00935F1F" w:rsidRDefault="007F4ADA">
          <w:pPr>
            <w:pStyle w:val="Innehll3"/>
            <w:tabs>
              <w:tab w:val="right" w:leader="dot" w:pos="8494"/>
            </w:tabs>
            <w:rPr>
              <w:rFonts w:asciiTheme="minorHAnsi" w:eastAsiaTheme="minorEastAsia" w:hAnsiTheme="minorHAnsi"/>
              <w:noProof/>
              <w:szCs w:val="22"/>
              <w:lang w:eastAsia="sv-SE"/>
            </w:rPr>
          </w:pPr>
          <w:hyperlink w:anchor="_Toc147309261" w:history="1">
            <w:r w:rsidR="00935F1F" w:rsidRPr="00F16762">
              <w:rPr>
                <w:rStyle w:val="Hyperlnk"/>
                <w:noProof/>
              </w:rPr>
              <w:t>2.3.2 Mål: Vi främjar samarbete, innovation och utveckling</w:t>
            </w:r>
            <w:r w:rsidR="00935F1F">
              <w:rPr>
                <w:noProof/>
                <w:webHidden/>
              </w:rPr>
              <w:tab/>
            </w:r>
            <w:r w:rsidR="00935F1F">
              <w:rPr>
                <w:noProof/>
                <w:webHidden/>
              </w:rPr>
              <w:fldChar w:fldCharType="begin"/>
            </w:r>
            <w:r w:rsidR="00935F1F">
              <w:rPr>
                <w:noProof/>
                <w:webHidden/>
              </w:rPr>
              <w:instrText xml:space="preserve"> PAGEREF _Toc147309261 \h </w:instrText>
            </w:r>
            <w:r w:rsidR="00935F1F">
              <w:rPr>
                <w:noProof/>
                <w:webHidden/>
              </w:rPr>
            </w:r>
            <w:r w:rsidR="00935F1F">
              <w:rPr>
                <w:noProof/>
                <w:webHidden/>
              </w:rPr>
              <w:fldChar w:fldCharType="separate"/>
            </w:r>
            <w:r w:rsidR="00935F1F">
              <w:rPr>
                <w:noProof/>
                <w:webHidden/>
              </w:rPr>
              <w:t>15</w:t>
            </w:r>
            <w:r w:rsidR="00935F1F">
              <w:rPr>
                <w:noProof/>
                <w:webHidden/>
              </w:rPr>
              <w:fldChar w:fldCharType="end"/>
            </w:r>
          </w:hyperlink>
        </w:p>
        <w:p w14:paraId="289B0D48" w14:textId="78C98B4B" w:rsidR="00935F1F" w:rsidRDefault="007F4ADA">
          <w:pPr>
            <w:pStyle w:val="Innehll1"/>
            <w:rPr>
              <w:rFonts w:asciiTheme="minorHAnsi" w:eastAsiaTheme="minorEastAsia" w:hAnsiTheme="minorHAnsi"/>
              <w:b w:val="0"/>
              <w:noProof/>
              <w:sz w:val="22"/>
              <w:szCs w:val="22"/>
              <w:lang w:eastAsia="sv-SE"/>
            </w:rPr>
          </w:pPr>
          <w:hyperlink w:anchor="_Toc147309262" w:history="1">
            <w:r w:rsidR="00935F1F" w:rsidRPr="00F16762">
              <w:rPr>
                <w:rStyle w:val="Hyperlnk"/>
                <w:noProof/>
              </w:rPr>
              <w:t>3 Ekonomi</w:t>
            </w:r>
            <w:r w:rsidR="00935F1F">
              <w:rPr>
                <w:noProof/>
                <w:webHidden/>
              </w:rPr>
              <w:tab/>
            </w:r>
            <w:r w:rsidR="00935F1F">
              <w:rPr>
                <w:noProof/>
                <w:webHidden/>
              </w:rPr>
              <w:fldChar w:fldCharType="begin"/>
            </w:r>
            <w:r w:rsidR="00935F1F">
              <w:rPr>
                <w:noProof/>
                <w:webHidden/>
              </w:rPr>
              <w:instrText xml:space="preserve"> PAGEREF _Toc147309262 \h </w:instrText>
            </w:r>
            <w:r w:rsidR="00935F1F">
              <w:rPr>
                <w:noProof/>
                <w:webHidden/>
              </w:rPr>
            </w:r>
            <w:r w:rsidR="00935F1F">
              <w:rPr>
                <w:noProof/>
                <w:webHidden/>
              </w:rPr>
              <w:fldChar w:fldCharType="separate"/>
            </w:r>
            <w:r w:rsidR="00935F1F">
              <w:rPr>
                <w:noProof/>
                <w:webHidden/>
              </w:rPr>
              <w:t>18</w:t>
            </w:r>
            <w:r w:rsidR="00935F1F">
              <w:rPr>
                <w:noProof/>
                <w:webHidden/>
              </w:rPr>
              <w:fldChar w:fldCharType="end"/>
            </w:r>
          </w:hyperlink>
        </w:p>
        <w:p w14:paraId="5F5955BA" w14:textId="47A9C318" w:rsidR="00935F1F" w:rsidRDefault="007F4ADA">
          <w:pPr>
            <w:pStyle w:val="Innehll2"/>
            <w:rPr>
              <w:rFonts w:asciiTheme="minorHAnsi" w:eastAsiaTheme="minorEastAsia" w:hAnsiTheme="minorHAnsi"/>
              <w:noProof/>
              <w:szCs w:val="22"/>
              <w:lang w:eastAsia="sv-SE"/>
            </w:rPr>
          </w:pPr>
          <w:hyperlink w:anchor="_Toc147309263" w:history="1">
            <w:r w:rsidR="00935F1F" w:rsidRPr="00F16762">
              <w:rPr>
                <w:rStyle w:val="Hyperlnk"/>
                <w:noProof/>
              </w:rPr>
              <w:t>3.1 Ekonomiska mål</w:t>
            </w:r>
            <w:r w:rsidR="00935F1F">
              <w:rPr>
                <w:noProof/>
                <w:webHidden/>
              </w:rPr>
              <w:tab/>
            </w:r>
            <w:r w:rsidR="00935F1F">
              <w:rPr>
                <w:noProof/>
                <w:webHidden/>
              </w:rPr>
              <w:fldChar w:fldCharType="begin"/>
            </w:r>
            <w:r w:rsidR="00935F1F">
              <w:rPr>
                <w:noProof/>
                <w:webHidden/>
              </w:rPr>
              <w:instrText xml:space="preserve"> PAGEREF _Toc147309263 \h </w:instrText>
            </w:r>
            <w:r w:rsidR="00935F1F">
              <w:rPr>
                <w:noProof/>
                <w:webHidden/>
              </w:rPr>
            </w:r>
            <w:r w:rsidR="00935F1F">
              <w:rPr>
                <w:noProof/>
                <w:webHidden/>
              </w:rPr>
              <w:fldChar w:fldCharType="separate"/>
            </w:r>
            <w:r w:rsidR="00935F1F">
              <w:rPr>
                <w:noProof/>
                <w:webHidden/>
              </w:rPr>
              <w:t>18</w:t>
            </w:r>
            <w:r w:rsidR="00935F1F">
              <w:rPr>
                <w:noProof/>
                <w:webHidden/>
              </w:rPr>
              <w:fldChar w:fldCharType="end"/>
            </w:r>
          </w:hyperlink>
        </w:p>
        <w:p w14:paraId="013AA0DB" w14:textId="6305F16F" w:rsidR="00935F1F" w:rsidRDefault="007F4ADA">
          <w:pPr>
            <w:pStyle w:val="Innehll2"/>
            <w:rPr>
              <w:rFonts w:asciiTheme="minorHAnsi" w:eastAsiaTheme="minorEastAsia" w:hAnsiTheme="minorHAnsi"/>
              <w:noProof/>
              <w:szCs w:val="22"/>
              <w:lang w:eastAsia="sv-SE"/>
            </w:rPr>
          </w:pPr>
          <w:hyperlink w:anchor="_Toc147309264" w:history="1">
            <w:r w:rsidR="00935F1F" w:rsidRPr="00F16762">
              <w:rPr>
                <w:rStyle w:val="Hyperlnk"/>
                <w:noProof/>
              </w:rPr>
              <w:t>3.2 Ekonomiska ramar</w:t>
            </w:r>
            <w:r w:rsidR="00935F1F">
              <w:rPr>
                <w:noProof/>
                <w:webHidden/>
              </w:rPr>
              <w:tab/>
            </w:r>
            <w:r w:rsidR="00935F1F">
              <w:rPr>
                <w:noProof/>
                <w:webHidden/>
              </w:rPr>
              <w:fldChar w:fldCharType="begin"/>
            </w:r>
            <w:r w:rsidR="00935F1F">
              <w:rPr>
                <w:noProof/>
                <w:webHidden/>
              </w:rPr>
              <w:instrText xml:space="preserve"> PAGEREF _Toc147309264 \h </w:instrText>
            </w:r>
            <w:r w:rsidR="00935F1F">
              <w:rPr>
                <w:noProof/>
                <w:webHidden/>
              </w:rPr>
            </w:r>
            <w:r w:rsidR="00935F1F">
              <w:rPr>
                <w:noProof/>
                <w:webHidden/>
              </w:rPr>
              <w:fldChar w:fldCharType="separate"/>
            </w:r>
            <w:r w:rsidR="00935F1F">
              <w:rPr>
                <w:noProof/>
                <w:webHidden/>
              </w:rPr>
              <w:t>19</w:t>
            </w:r>
            <w:r w:rsidR="00935F1F">
              <w:rPr>
                <w:noProof/>
                <w:webHidden/>
              </w:rPr>
              <w:fldChar w:fldCharType="end"/>
            </w:r>
          </w:hyperlink>
        </w:p>
        <w:p w14:paraId="4139B4B2" w14:textId="74C85F3F" w:rsidR="00935F1F" w:rsidRDefault="007F4ADA">
          <w:pPr>
            <w:pStyle w:val="Innehll1"/>
            <w:rPr>
              <w:rFonts w:asciiTheme="minorHAnsi" w:eastAsiaTheme="minorEastAsia" w:hAnsiTheme="minorHAnsi"/>
              <w:b w:val="0"/>
              <w:noProof/>
              <w:sz w:val="22"/>
              <w:szCs w:val="22"/>
              <w:lang w:eastAsia="sv-SE"/>
            </w:rPr>
          </w:pPr>
          <w:hyperlink w:anchor="_Toc147309265" w:history="1">
            <w:r w:rsidR="00935F1F" w:rsidRPr="00F16762">
              <w:rPr>
                <w:rStyle w:val="Hyperlnk"/>
                <w:noProof/>
              </w:rPr>
              <w:t>4 Konsekvenser och riskbedömning</w:t>
            </w:r>
            <w:r w:rsidR="00935F1F">
              <w:rPr>
                <w:noProof/>
                <w:webHidden/>
              </w:rPr>
              <w:tab/>
            </w:r>
            <w:r w:rsidR="00935F1F">
              <w:rPr>
                <w:noProof/>
                <w:webHidden/>
              </w:rPr>
              <w:fldChar w:fldCharType="begin"/>
            </w:r>
            <w:r w:rsidR="00935F1F">
              <w:rPr>
                <w:noProof/>
                <w:webHidden/>
              </w:rPr>
              <w:instrText xml:space="preserve"> PAGEREF _Toc147309265 \h </w:instrText>
            </w:r>
            <w:r w:rsidR="00935F1F">
              <w:rPr>
                <w:noProof/>
                <w:webHidden/>
              </w:rPr>
            </w:r>
            <w:r w:rsidR="00935F1F">
              <w:rPr>
                <w:noProof/>
                <w:webHidden/>
              </w:rPr>
              <w:fldChar w:fldCharType="separate"/>
            </w:r>
            <w:r w:rsidR="00935F1F">
              <w:rPr>
                <w:noProof/>
                <w:webHidden/>
              </w:rPr>
              <w:t>21</w:t>
            </w:r>
            <w:r w:rsidR="00935F1F">
              <w:rPr>
                <w:noProof/>
                <w:webHidden/>
              </w:rPr>
              <w:fldChar w:fldCharType="end"/>
            </w:r>
          </w:hyperlink>
        </w:p>
        <w:p w14:paraId="5DD5E0E9" w14:textId="6EC9D789" w:rsidR="00935F1F" w:rsidRDefault="007F4ADA">
          <w:pPr>
            <w:pStyle w:val="Innehll1"/>
            <w:rPr>
              <w:rFonts w:asciiTheme="minorHAnsi" w:eastAsiaTheme="minorEastAsia" w:hAnsiTheme="minorHAnsi"/>
              <w:b w:val="0"/>
              <w:noProof/>
              <w:sz w:val="22"/>
              <w:szCs w:val="22"/>
              <w:lang w:eastAsia="sv-SE"/>
            </w:rPr>
          </w:pPr>
          <w:hyperlink w:anchor="_Toc147309266" w:history="1">
            <w:r w:rsidR="00935F1F" w:rsidRPr="00F16762">
              <w:rPr>
                <w:rStyle w:val="Hyperlnk"/>
                <w:noProof/>
              </w:rPr>
              <w:t>5 Bilagor (förteckning)</w:t>
            </w:r>
            <w:r w:rsidR="00935F1F">
              <w:rPr>
                <w:noProof/>
                <w:webHidden/>
              </w:rPr>
              <w:tab/>
            </w:r>
            <w:r w:rsidR="00935F1F">
              <w:rPr>
                <w:noProof/>
                <w:webHidden/>
              </w:rPr>
              <w:fldChar w:fldCharType="begin"/>
            </w:r>
            <w:r w:rsidR="00935F1F">
              <w:rPr>
                <w:noProof/>
                <w:webHidden/>
              </w:rPr>
              <w:instrText xml:space="preserve"> PAGEREF _Toc147309266 \h </w:instrText>
            </w:r>
            <w:r w:rsidR="00935F1F">
              <w:rPr>
                <w:noProof/>
                <w:webHidden/>
              </w:rPr>
            </w:r>
            <w:r w:rsidR="00935F1F">
              <w:rPr>
                <w:noProof/>
                <w:webHidden/>
              </w:rPr>
              <w:fldChar w:fldCharType="separate"/>
            </w:r>
            <w:r w:rsidR="00935F1F">
              <w:rPr>
                <w:noProof/>
                <w:webHidden/>
              </w:rPr>
              <w:t>22</w:t>
            </w:r>
            <w:r w:rsidR="00935F1F">
              <w:rPr>
                <w:noProof/>
                <w:webHidden/>
              </w:rPr>
              <w:fldChar w:fldCharType="end"/>
            </w:r>
          </w:hyperlink>
        </w:p>
        <w:p w14:paraId="7122448D" w14:textId="222E6386" w:rsidR="00935F1F" w:rsidRDefault="007F4ADA">
          <w:pPr>
            <w:pStyle w:val="Innehll2"/>
            <w:rPr>
              <w:rFonts w:asciiTheme="minorHAnsi" w:eastAsiaTheme="minorEastAsia" w:hAnsiTheme="minorHAnsi"/>
              <w:noProof/>
              <w:szCs w:val="22"/>
              <w:lang w:eastAsia="sv-SE"/>
            </w:rPr>
          </w:pPr>
          <w:hyperlink w:anchor="_Toc147309267" w:history="1">
            <w:r w:rsidR="00935F1F" w:rsidRPr="00F16762">
              <w:rPr>
                <w:rStyle w:val="Hyperlnk"/>
                <w:noProof/>
              </w:rPr>
              <w:t>Bilaga 1: Förteckning över samtliga indikatorer</w:t>
            </w:r>
            <w:r w:rsidR="00935F1F">
              <w:rPr>
                <w:noProof/>
                <w:webHidden/>
              </w:rPr>
              <w:tab/>
            </w:r>
            <w:r w:rsidR="00935F1F">
              <w:rPr>
                <w:noProof/>
                <w:webHidden/>
              </w:rPr>
              <w:fldChar w:fldCharType="begin"/>
            </w:r>
            <w:r w:rsidR="00935F1F">
              <w:rPr>
                <w:noProof/>
                <w:webHidden/>
              </w:rPr>
              <w:instrText xml:space="preserve"> PAGEREF _Toc147309267 \h </w:instrText>
            </w:r>
            <w:r w:rsidR="00935F1F">
              <w:rPr>
                <w:noProof/>
                <w:webHidden/>
              </w:rPr>
            </w:r>
            <w:r w:rsidR="00935F1F">
              <w:rPr>
                <w:noProof/>
                <w:webHidden/>
              </w:rPr>
              <w:fldChar w:fldCharType="separate"/>
            </w:r>
            <w:r w:rsidR="00935F1F">
              <w:rPr>
                <w:noProof/>
                <w:webHidden/>
              </w:rPr>
              <w:t>22</w:t>
            </w:r>
            <w:r w:rsidR="00935F1F">
              <w:rPr>
                <w:noProof/>
                <w:webHidden/>
              </w:rPr>
              <w:fldChar w:fldCharType="end"/>
            </w:r>
          </w:hyperlink>
        </w:p>
        <w:p w14:paraId="4AACC35E" w14:textId="00D883AB" w:rsidR="00935F1F" w:rsidRDefault="007F4ADA">
          <w:pPr>
            <w:pStyle w:val="Innehll2"/>
            <w:rPr>
              <w:rFonts w:asciiTheme="minorHAnsi" w:eastAsiaTheme="minorEastAsia" w:hAnsiTheme="minorHAnsi"/>
              <w:noProof/>
              <w:szCs w:val="22"/>
              <w:lang w:eastAsia="sv-SE"/>
            </w:rPr>
          </w:pPr>
          <w:hyperlink w:anchor="_Toc147309268" w:history="1">
            <w:r w:rsidR="00935F1F" w:rsidRPr="00F16762">
              <w:rPr>
                <w:rStyle w:val="Hyperlnk"/>
                <w:noProof/>
              </w:rPr>
              <w:t>Bilaga 2: Beskrivning av regionstyrelsens uppsiktsplikt</w:t>
            </w:r>
            <w:r w:rsidR="00935F1F">
              <w:rPr>
                <w:noProof/>
                <w:webHidden/>
              </w:rPr>
              <w:tab/>
            </w:r>
            <w:r w:rsidR="00935F1F">
              <w:rPr>
                <w:noProof/>
                <w:webHidden/>
              </w:rPr>
              <w:fldChar w:fldCharType="begin"/>
            </w:r>
            <w:r w:rsidR="00935F1F">
              <w:rPr>
                <w:noProof/>
                <w:webHidden/>
              </w:rPr>
              <w:instrText xml:space="preserve"> PAGEREF _Toc147309268 \h </w:instrText>
            </w:r>
            <w:r w:rsidR="00935F1F">
              <w:rPr>
                <w:noProof/>
                <w:webHidden/>
              </w:rPr>
            </w:r>
            <w:r w:rsidR="00935F1F">
              <w:rPr>
                <w:noProof/>
                <w:webHidden/>
              </w:rPr>
              <w:fldChar w:fldCharType="separate"/>
            </w:r>
            <w:r w:rsidR="00935F1F">
              <w:rPr>
                <w:noProof/>
                <w:webHidden/>
              </w:rPr>
              <w:t>22</w:t>
            </w:r>
            <w:r w:rsidR="00935F1F">
              <w:rPr>
                <w:noProof/>
                <w:webHidden/>
              </w:rPr>
              <w:fldChar w:fldCharType="end"/>
            </w:r>
          </w:hyperlink>
        </w:p>
        <w:p w14:paraId="60CFC796" w14:textId="27C957F7" w:rsidR="00935F1F" w:rsidRDefault="007F4ADA">
          <w:pPr>
            <w:pStyle w:val="Innehll2"/>
            <w:rPr>
              <w:rFonts w:asciiTheme="minorHAnsi" w:eastAsiaTheme="minorEastAsia" w:hAnsiTheme="minorHAnsi"/>
              <w:noProof/>
              <w:szCs w:val="22"/>
              <w:lang w:eastAsia="sv-SE"/>
            </w:rPr>
          </w:pPr>
          <w:hyperlink w:anchor="_Toc147309269" w:history="1">
            <w:r w:rsidR="00935F1F" w:rsidRPr="00F16762">
              <w:rPr>
                <w:rStyle w:val="Hyperlnk"/>
                <w:noProof/>
              </w:rPr>
              <w:t xml:space="preserve">Bilaga 3: Beskrivning av operativt ansvar för </w:t>
            </w:r>
            <w:r w:rsidR="005911A8">
              <w:rPr>
                <w:rStyle w:val="Hyperlnk"/>
                <w:noProof/>
              </w:rPr>
              <w:t>RS:s</w:t>
            </w:r>
            <w:r w:rsidR="00935F1F" w:rsidRPr="00F16762">
              <w:rPr>
                <w:rStyle w:val="Hyperlnk"/>
                <w:noProof/>
              </w:rPr>
              <w:t xml:space="preserve"> uppdrag och ansvarsuppgifter</w:t>
            </w:r>
            <w:r w:rsidR="00935F1F">
              <w:rPr>
                <w:noProof/>
                <w:webHidden/>
              </w:rPr>
              <w:tab/>
            </w:r>
            <w:r w:rsidR="00935F1F">
              <w:rPr>
                <w:noProof/>
                <w:webHidden/>
              </w:rPr>
              <w:fldChar w:fldCharType="begin"/>
            </w:r>
            <w:r w:rsidR="00935F1F">
              <w:rPr>
                <w:noProof/>
                <w:webHidden/>
              </w:rPr>
              <w:instrText xml:space="preserve"> PAGEREF _Toc147309269 \h </w:instrText>
            </w:r>
            <w:r w:rsidR="00935F1F">
              <w:rPr>
                <w:noProof/>
                <w:webHidden/>
              </w:rPr>
            </w:r>
            <w:r w:rsidR="00935F1F">
              <w:rPr>
                <w:noProof/>
                <w:webHidden/>
              </w:rPr>
              <w:fldChar w:fldCharType="separate"/>
            </w:r>
            <w:r w:rsidR="00935F1F">
              <w:rPr>
                <w:noProof/>
                <w:webHidden/>
              </w:rPr>
              <w:t>22</w:t>
            </w:r>
            <w:r w:rsidR="00935F1F">
              <w:rPr>
                <w:noProof/>
                <w:webHidden/>
              </w:rPr>
              <w:fldChar w:fldCharType="end"/>
            </w:r>
          </w:hyperlink>
        </w:p>
        <w:p w14:paraId="64767C9B" w14:textId="1E28A88D" w:rsidR="00C2526A" w:rsidRDefault="00C2526A">
          <w:r>
            <w:rPr>
              <w:b/>
              <w:bCs/>
              <w:noProof/>
            </w:rPr>
            <w:fldChar w:fldCharType="end"/>
          </w:r>
        </w:p>
      </w:sdtContent>
    </w:sdt>
    <w:p w14:paraId="30972EC3" w14:textId="2E061111" w:rsidR="006863B7" w:rsidRDefault="00644958">
      <w:pPr>
        <w:pStyle w:val="Rubrik1"/>
      </w:pPr>
      <w:bookmarkStart w:id="0" w:name="_Toc147309248"/>
      <w:r>
        <w:lastRenderedPageBreak/>
        <w:t>Inledning</w:t>
      </w:r>
      <w:bookmarkEnd w:id="0"/>
    </w:p>
    <w:p w14:paraId="7A08B2F1" w14:textId="29D00E0E" w:rsidR="00A924F7" w:rsidRDefault="00A924F7">
      <w:pPr>
        <w:rPr>
          <w:sz w:val="23"/>
          <w:szCs w:val="23"/>
        </w:rPr>
      </w:pPr>
      <w:r>
        <w:rPr>
          <w:sz w:val="23"/>
          <w:szCs w:val="23"/>
        </w:rPr>
        <w:t>Regionstyrelsens</w:t>
      </w:r>
      <w:r w:rsidR="00644958" w:rsidRPr="001435F4">
        <w:rPr>
          <w:sz w:val="23"/>
          <w:szCs w:val="23"/>
        </w:rPr>
        <w:t xml:space="preserve"> verksamhetsplan bygger på regionfullmäktiges </w:t>
      </w:r>
      <w:r w:rsidR="00FD15CC">
        <w:rPr>
          <w:sz w:val="23"/>
          <w:szCs w:val="23"/>
        </w:rPr>
        <w:t>preliminära</w:t>
      </w:r>
      <w:r w:rsidR="00FD15CC" w:rsidRPr="001435F4">
        <w:rPr>
          <w:sz w:val="23"/>
          <w:szCs w:val="23"/>
        </w:rPr>
        <w:t xml:space="preserve"> </w:t>
      </w:r>
      <w:r w:rsidR="00644958" w:rsidRPr="001435F4">
        <w:rPr>
          <w:sz w:val="23"/>
          <w:szCs w:val="23"/>
        </w:rPr>
        <w:t>region</w:t>
      </w:r>
      <w:r w:rsidR="005A3A03" w:rsidRPr="001435F4">
        <w:rPr>
          <w:sz w:val="23"/>
          <w:szCs w:val="23"/>
        </w:rPr>
        <w:softHyphen/>
      </w:r>
      <w:r w:rsidR="00644958" w:rsidRPr="001435F4">
        <w:rPr>
          <w:sz w:val="23"/>
          <w:szCs w:val="23"/>
        </w:rPr>
        <w:t>plan 202</w:t>
      </w:r>
      <w:r w:rsidR="00FD15CC">
        <w:rPr>
          <w:sz w:val="23"/>
          <w:szCs w:val="23"/>
        </w:rPr>
        <w:t>4</w:t>
      </w:r>
      <w:r w:rsidR="00C13350" w:rsidRPr="001435F4">
        <w:rPr>
          <w:sz w:val="23"/>
          <w:szCs w:val="23"/>
        </w:rPr>
        <w:t>–</w:t>
      </w:r>
      <w:r w:rsidR="00644958" w:rsidRPr="001435F4">
        <w:rPr>
          <w:sz w:val="23"/>
          <w:szCs w:val="23"/>
        </w:rPr>
        <w:t>202</w:t>
      </w:r>
      <w:r w:rsidR="00FD15CC">
        <w:rPr>
          <w:sz w:val="23"/>
          <w:szCs w:val="23"/>
        </w:rPr>
        <w:t>6</w:t>
      </w:r>
      <w:r w:rsidR="00322465">
        <w:rPr>
          <w:rStyle w:val="Fotnotsreferens"/>
          <w:sz w:val="23"/>
          <w:szCs w:val="23"/>
        </w:rPr>
        <w:footnoteReference w:id="1"/>
      </w:r>
      <w:r w:rsidR="00322465">
        <w:rPr>
          <w:sz w:val="23"/>
          <w:szCs w:val="23"/>
        </w:rPr>
        <w:t>, samt andra styrande dokument</w:t>
      </w:r>
      <w:r w:rsidR="0081753E">
        <w:rPr>
          <w:sz w:val="23"/>
          <w:szCs w:val="23"/>
        </w:rPr>
        <w:t xml:space="preserve">. </w:t>
      </w:r>
      <w:r>
        <w:rPr>
          <w:sz w:val="23"/>
          <w:szCs w:val="23"/>
        </w:rPr>
        <w:t xml:space="preserve">I regionplanen finns långsiktiga målområden, specifika mål och ekonomiska mål. </w:t>
      </w:r>
    </w:p>
    <w:p w14:paraId="5DCFF9E0" w14:textId="77777777" w:rsidR="00322465" w:rsidRDefault="00A924F7">
      <w:pPr>
        <w:rPr>
          <w:sz w:val="23"/>
          <w:szCs w:val="23"/>
        </w:rPr>
      </w:pPr>
      <w:r>
        <w:rPr>
          <w:sz w:val="23"/>
          <w:szCs w:val="23"/>
        </w:rPr>
        <w:t xml:space="preserve">I sin verksamhetsplan beskriver regionstyrelsen hur den, utifrån sina ansvarsområden och uppgifter, avser </w:t>
      </w:r>
      <w:r w:rsidR="00962319">
        <w:rPr>
          <w:sz w:val="23"/>
          <w:szCs w:val="23"/>
        </w:rPr>
        <w:t>bidra</w:t>
      </w:r>
      <w:r>
        <w:rPr>
          <w:sz w:val="23"/>
          <w:szCs w:val="23"/>
        </w:rPr>
        <w:t xml:space="preserve"> till att regionfullmäktiges mål nås. Här finns också indikatorer, som visar hur framdriften kommer att </w:t>
      </w:r>
      <w:r w:rsidR="00564F7F">
        <w:rPr>
          <w:sz w:val="23"/>
          <w:szCs w:val="23"/>
        </w:rPr>
        <w:t>bedömas och</w:t>
      </w:r>
      <w:r>
        <w:rPr>
          <w:sz w:val="23"/>
          <w:szCs w:val="23"/>
        </w:rPr>
        <w:t xml:space="preserve"> följas upp. För indikatorerna anges önskade nivåer eller utfall.</w:t>
      </w:r>
      <w:r w:rsidR="00322465">
        <w:rPr>
          <w:sz w:val="23"/>
          <w:szCs w:val="23"/>
        </w:rPr>
        <w:t xml:space="preserve"> </w:t>
      </w:r>
    </w:p>
    <w:p w14:paraId="3B4DF80A" w14:textId="281943DD" w:rsidR="00FF7D39" w:rsidRDefault="00322465">
      <w:r w:rsidRPr="00FF7D39">
        <w:t xml:space="preserve">I </w:t>
      </w:r>
      <w:r w:rsidRPr="004D745C">
        <w:rPr>
          <w:i/>
          <w:iCs/>
        </w:rPr>
        <w:t xml:space="preserve">bilaga </w:t>
      </w:r>
      <w:r w:rsidR="008666C1" w:rsidRPr="004D745C">
        <w:rPr>
          <w:i/>
          <w:iCs/>
        </w:rPr>
        <w:t>1</w:t>
      </w:r>
      <w:r>
        <w:t xml:space="preserve"> finns en förteckning över samtliga indikatorer, motivering till varför de valts, källor</w:t>
      </w:r>
      <w:r w:rsidR="00FE5A0C">
        <w:t>, hur de följs upp,</w:t>
      </w:r>
      <w:r>
        <w:t xml:space="preserve"> samt vägledning i hur utfall kan tolkas. Där beskrivs också bedömningsgrunder för kvalitativa indikatorer, där utfallet beskrivs som ”Ja”, ”Nej” eller ”Delvis”.</w:t>
      </w:r>
    </w:p>
    <w:p w14:paraId="12AE2D00" w14:textId="0C46B96D" w:rsidR="006863B7" w:rsidRPr="001435F4" w:rsidRDefault="00736301" w:rsidP="00A924F7">
      <w:pPr>
        <w:rPr>
          <w:sz w:val="23"/>
          <w:szCs w:val="23"/>
        </w:rPr>
      </w:pPr>
      <w:r w:rsidRPr="001435F4">
        <w:rPr>
          <w:sz w:val="23"/>
          <w:szCs w:val="23"/>
        </w:rPr>
        <w:t>V</w:t>
      </w:r>
      <w:r w:rsidR="00644958" w:rsidRPr="001435F4">
        <w:rPr>
          <w:sz w:val="23"/>
          <w:szCs w:val="23"/>
        </w:rPr>
        <w:t>erksamhetsplan</w:t>
      </w:r>
      <w:r w:rsidRPr="001435F4">
        <w:rPr>
          <w:sz w:val="23"/>
          <w:szCs w:val="23"/>
        </w:rPr>
        <w:t>en</w:t>
      </w:r>
      <w:r w:rsidR="00644958" w:rsidRPr="001435F4">
        <w:rPr>
          <w:sz w:val="23"/>
          <w:szCs w:val="23"/>
        </w:rPr>
        <w:t xml:space="preserve"> upp</w:t>
      </w:r>
      <w:r w:rsidRPr="001435F4">
        <w:rPr>
          <w:sz w:val="23"/>
          <w:szCs w:val="23"/>
        </w:rPr>
        <w:softHyphen/>
      </w:r>
      <w:r w:rsidR="00644958" w:rsidRPr="001435F4">
        <w:rPr>
          <w:sz w:val="23"/>
          <w:szCs w:val="23"/>
        </w:rPr>
        <w:t>rättas för tre år, det vill säga med samma tidshorisont som region</w:t>
      </w:r>
      <w:r w:rsidR="005A3A03" w:rsidRPr="001435F4">
        <w:rPr>
          <w:sz w:val="23"/>
          <w:szCs w:val="23"/>
        </w:rPr>
        <w:softHyphen/>
      </w:r>
      <w:r w:rsidR="00644958" w:rsidRPr="001435F4">
        <w:rPr>
          <w:sz w:val="23"/>
          <w:szCs w:val="23"/>
        </w:rPr>
        <w:t>planen</w:t>
      </w:r>
      <w:r w:rsidR="00A924F7">
        <w:rPr>
          <w:sz w:val="23"/>
          <w:szCs w:val="23"/>
        </w:rPr>
        <w:t xml:space="preserve">. Den </w:t>
      </w:r>
      <w:r w:rsidR="00644958" w:rsidRPr="001435F4">
        <w:rPr>
          <w:sz w:val="23"/>
          <w:szCs w:val="23"/>
        </w:rPr>
        <w:t>följs löpande upp</w:t>
      </w:r>
      <w:r w:rsidR="0081753E">
        <w:rPr>
          <w:sz w:val="23"/>
          <w:szCs w:val="23"/>
        </w:rPr>
        <w:t>, bland annat</w:t>
      </w:r>
      <w:r w:rsidR="00644958" w:rsidRPr="001435F4">
        <w:rPr>
          <w:sz w:val="23"/>
          <w:szCs w:val="23"/>
        </w:rPr>
        <w:t xml:space="preserve"> i delårs- och årsrapport</w:t>
      </w:r>
      <w:r w:rsidR="0081753E">
        <w:rPr>
          <w:sz w:val="23"/>
          <w:szCs w:val="23"/>
        </w:rPr>
        <w:t>.</w:t>
      </w:r>
    </w:p>
    <w:p w14:paraId="3F0117A4" w14:textId="10BFEE8A" w:rsidR="006863B7" w:rsidRDefault="00644958">
      <w:pPr>
        <w:pStyle w:val="Rubrik2"/>
      </w:pPr>
      <w:bookmarkStart w:id="1" w:name="_Toc147309249"/>
      <w:r>
        <w:t>Grunduppdraget</w:t>
      </w:r>
      <w:bookmarkEnd w:id="1"/>
      <w:r>
        <w:t xml:space="preserve"> </w:t>
      </w:r>
    </w:p>
    <w:p w14:paraId="1360F0BB" w14:textId="70289F1B" w:rsidR="008B11BA" w:rsidRDefault="00002F17" w:rsidP="00002F17">
      <w:pPr>
        <w:rPr>
          <w:bCs/>
        </w:rPr>
      </w:pPr>
      <w:r w:rsidRPr="00002F17">
        <w:rPr>
          <w:bCs/>
        </w:rPr>
        <w:t>Regionstyrelsen</w:t>
      </w:r>
      <w:r w:rsidR="008B11BA">
        <w:rPr>
          <w:bCs/>
        </w:rPr>
        <w:t xml:space="preserve"> har två </w:t>
      </w:r>
      <w:r w:rsidR="002644FE">
        <w:rPr>
          <w:bCs/>
        </w:rPr>
        <w:t xml:space="preserve">huvudsakliga </w:t>
      </w:r>
      <w:r w:rsidR="008B11BA">
        <w:rPr>
          <w:bCs/>
        </w:rPr>
        <w:t xml:space="preserve">roller: </w:t>
      </w:r>
    </w:p>
    <w:p w14:paraId="3C43685D" w14:textId="38B9D0B4" w:rsidR="008B11BA" w:rsidRDefault="008B11BA" w:rsidP="008B11BA">
      <w:pPr>
        <w:pStyle w:val="Liststycke"/>
        <w:numPr>
          <w:ilvl w:val="0"/>
          <w:numId w:val="12"/>
        </w:numPr>
        <w:rPr>
          <w:bCs/>
        </w:rPr>
      </w:pPr>
      <w:r>
        <w:rPr>
          <w:bCs/>
        </w:rPr>
        <w:t xml:space="preserve">Att leda och </w:t>
      </w:r>
      <w:r w:rsidR="00002F17" w:rsidRPr="00002F17">
        <w:rPr>
          <w:bCs/>
        </w:rPr>
        <w:t>samordna förvaltningen av Region Västernorrlands angelägenheter och ha uppsikt över övriga nämnders verksamhet</w:t>
      </w:r>
      <w:r w:rsidR="0080655E">
        <w:rPr>
          <w:bCs/>
        </w:rPr>
        <w:t>.</w:t>
      </w:r>
    </w:p>
    <w:p w14:paraId="4DD9A5C1" w14:textId="06BFE906" w:rsidR="008B11BA" w:rsidRDefault="008B11BA" w:rsidP="008B11BA">
      <w:pPr>
        <w:pStyle w:val="Liststycke"/>
        <w:numPr>
          <w:ilvl w:val="0"/>
          <w:numId w:val="12"/>
        </w:numPr>
        <w:rPr>
          <w:bCs/>
        </w:rPr>
      </w:pPr>
      <w:r>
        <w:rPr>
          <w:bCs/>
        </w:rPr>
        <w:t>Att vara nämnd för ett antal olika verksamheter i regionens förvaltningsorganisation</w:t>
      </w:r>
      <w:r w:rsidR="0080655E">
        <w:rPr>
          <w:rStyle w:val="Fotnotsreferens"/>
          <w:bCs/>
        </w:rPr>
        <w:footnoteReference w:id="2"/>
      </w:r>
      <w:r w:rsidR="0080655E">
        <w:rPr>
          <w:bCs/>
        </w:rPr>
        <w:t>.</w:t>
      </w:r>
      <w:r>
        <w:rPr>
          <w:bCs/>
        </w:rPr>
        <w:t xml:space="preserve"> </w:t>
      </w:r>
    </w:p>
    <w:p w14:paraId="19876304" w14:textId="78B5D2E4" w:rsidR="008B11BA" w:rsidRPr="00B3049C" w:rsidRDefault="008B11BA" w:rsidP="008B11BA">
      <w:pPr>
        <w:rPr>
          <w:bCs/>
          <w:color w:val="FF0000"/>
        </w:rPr>
      </w:pPr>
      <w:r>
        <w:rPr>
          <w:bCs/>
        </w:rPr>
        <w:t>Styrelsens konkreta ansvar och uppdrag beskrivs i reglementet, som är fastställt i regionfullmäktige</w:t>
      </w:r>
      <w:r>
        <w:rPr>
          <w:rStyle w:val="Fotnotsreferens"/>
          <w:bCs/>
        </w:rPr>
        <w:footnoteReference w:id="3"/>
      </w:r>
      <w:r>
        <w:rPr>
          <w:bCs/>
        </w:rPr>
        <w:t xml:space="preserve">. </w:t>
      </w:r>
      <w:r w:rsidR="00B3049C">
        <w:rPr>
          <w:bCs/>
        </w:rPr>
        <w:t xml:space="preserve">Här kan man läsa att regionstyrelsen </w:t>
      </w:r>
      <w:r w:rsidR="00B3049C" w:rsidRPr="00771EC7">
        <w:rPr>
          <w:bCs/>
        </w:rPr>
        <w:t>bland annat:</w:t>
      </w:r>
      <w:r w:rsidR="00B3049C">
        <w:rPr>
          <w:bCs/>
        </w:rPr>
        <w:t xml:space="preserve"> </w:t>
      </w:r>
    </w:p>
    <w:p w14:paraId="48A76BDF" w14:textId="7A7C095D" w:rsidR="0080655E" w:rsidRPr="0080655E" w:rsidRDefault="002644FE" w:rsidP="0080655E">
      <w:pPr>
        <w:pStyle w:val="Liststycke"/>
        <w:numPr>
          <w:ilvl w:val="0"/>
          <w:numId w:val="18"/>
        </w:numPr>
        <w:rPr>
          <w:bCs/>
        </w:rPr>
      </w:pPr>
      <w:r w:rsidRPr="00A21001">
        <w:rPr>
          <w:bCs/>
        </w:rPr>
        <w:t>Är</w:t>
      </w:r>
      <w:r w:rsidR="008B11BA" w:rsidRPr="00A21001">
        <w:rPr>
          <w:bCs/>
        </w:rPr>
        <w:t xml:space="preserve"> högsta beredande organ inför beslut i regionfullmäktige</w:t>
      </w:r>
      <w:r w:rsidRPr="00A21001">
        <w:rPr>
          <w:bCs/>
        </w:rPr>
        <w:t xml:space="preserve">, och ansvarar sedan för att fullmäktiges beslut </w:t>
      </w:r>
      <w:r w:rsidR="00A21001" w:rsidRPr="00A21001">
        <w:rPr>
          <w:bCs/>
        </w:rPr>
        <w:t xml:space="preserve">sedan </w:t>
      </w:r>
      <w:r w:rsidRPr="00A21001">
        <w:rPr>
          <w:bCs/>
        </w:rPr>
        <w:t>verkställs och att de uppdrag som fullmäktige har överlämnat fullgörs.</w:t>
      </w:r>
    </w:p>
    <w:p w14:paraId="3EB15A7C" w14:textId="77777777" w:rsidR="00A21001" w:rsidRPr="00A21001" w:rsidRDefault="00002F17" w:rsidP="00A21001">
      <w:pPr>
        <w:pStyle w:val="Liststycke"/>
        <w:numPr>
          <w:ilvl w:val="0"/>
          <w:numId w:val="18"/>
        </w:numPr>
        <w:rPr>
          <w:bCs/>
        </w:rPr>
      </w:pPr>
      <w:r w:rsidRPr="00A21001">
        <w:rPr>
          <w:bCs/>
        </w:rPr>
        <w:t xml:space="preserve">Är beställarnämnd av primärvård, och den del av tandvården som omfattas av lagen om valfrihetssystem. </w:t>
      </w:r>
    </w:p>
    <w:p w14:paraId="676083D0" w14:textId="6521C42D" w:rsidR="00A21001" w:rsidRPr="00A21001" w:rsidRDefault="00002F17" w:rsidP="00A21001">
      <w:pPr>
        <w:pStyle w:val="Liststycke"/>
        <w:numPr>
          <w:ilvl w:val="0"/>
          <w:numId w:val="18"/>
        </w:numPr>
        <w:rPr>
          <w:bCs/>
        </w:rPr>
      </w:pPr>
      <w:r w:rsidRPr="00A21001">
        <w:rPr>
          <w:bCs/>
        </w:rPr>
        <w:t>Är anställningsmyndighet för samtliga anställda i R</w:t>
      </w:r>
      <w:r w:rsidR="005911A8">
        <w:rPr>
          <w:bCs/>
        </w:rPr>
        <w:t>egion Västernorrland</w:t>
      </w:r>
      <w:r w:rsidRPr="00A21001">
        <w:rPr>
          <w:bCs/>
        </w:rPr>
        <w:t xml:space="preserve"> och har det övergripande arbetsgivar- och arbetsmiljöansvaret. </w:t>
      </w:r>
    </w:p>
    <w:p w14:paraId="7C754DAE" w14:textId="56D425B6" w:rsidR="0080655E" w:rsidRPr="0080655E" w:rsidRDefault="00002F17" w:rsidP="0080655E">
      <w:pPr>
        <w:pStyle w:val="Liststycke"/>
        <w:numPr>
          <w:ilvl w:val="0"/>
          <w:numId w:val="18"/>
        </w:numPr>
        <w:rPr>
          <w:bCs/>
        </w:rPr>
      </w:pPr>
      <w:r w:rsidRPr="00A21001">
        <w:rPr>
          <w:bCs/>
        </w:rPr>
        <w:t>Är arkivmyndighet</w:t>
      </w:r>
      <w:r w:rsidR="002644FE" w:rsidRPr="00A21001">
        <w:rPr>
          <w:bCs/>
        </w:rPr>
        <w:t>,</w:t>
      </w:r>
      <w:r w:rsidRPr="00A21001">
        <w:rPr>
          <w:bCs/>
        </w:rPr>
        <w:t xml:space="preserve"> och har det övergripande ansvaret för Region Västernorrlands dataskydd och informationssäkerhetsarbete. </w:t>
      </w:r>
    </w:p>
    <w:p w14:paraId="56BB822E" w14:textId="67FAEF51" w:rsidR="00A21001" w:rsidRDefault="00002F17" w:rsidP="00A21001">
      <w:pPr>
        <w:pStyle w:val="Liststycke"/>
        <w:numPr>
          <w:ilvl w:val="0"/>
          <w:numId w:val="18"/>
        </w:numPr>
        <w:rPr>
          <w:bCs/>
        </w:rPr>
      </w:pPr>
      <w:r w:rsidRPr="00A21001">
        <w:rPr>
          <w:bCs/>
        </w:rPr>
        <w:t xml:space="preserve">Representerar Region Västernorrland </w:t>
      </w:r>
      <w:r w:rsidR="00564F7F">
        <w:rPr>
          <w:bCs/>
        </w:rPr>
        <w:t>och utövar</w:t>
      </w:r>
      <w:r w:rsidRPr="00A21001">
        <w:rPr>
          <w:bCs/>
        </w:rPr>
        <w:t xml:space="preserve"> regionens ägar- och huvudmannafunktion i </w:t>
      </w:r>
      <w:r w:rsidR="00564F7F">
        <w:rPr>
          <w:bCs/>
        </w:rPr>
        <w:t xml:space="preserve">vissa bolag och stiftelser, se </w:t>
      </w:r>
      <w:r w:rsidR="00564F7F" w:rsidRPr="00564F7F">
        <w:rPr>
          <w:bCs/>
          <w:i/>
          <w:iCs/>
        </w:rPr>
        <w:t>avsnitt 1.2</w:t>
      </w:r>
      <w:r w:rsidR="00564F7F">
        <w:rPr>
          <w:bCs/>
        </w:rPr>
        <w:t xml:space="preserve">. </w:t>
      </w:r>
    </w:p>
    <w:p w14:paraId="20BBDBE2" w14:textId="77777777" w:rsidR="0080655E" w:rsidRPr="00A21001" w:rsidRDefault="0080655E" w:rsidP="0080655E">
      <w:pPr>
        <w:pStyle w:val="Liststycke"/>
        <w:ind w:left="1080"/>
        <w:rPr>
          <w:bCs/>
        </w:rPr>
      </w:pPr>
    </w:p>
    <w:p w14:paraId="7BCFD3A9" w14:textId="59DF5634" w:rsidR="0080655E" w:rsidRPr="0080655E" w:rsidRDefault="0080655E" w:rsidP="0080655E">
      <w:pPr>
        <w:pStyle w:val="Liststycke"/>
        <w:numPr>
          <w:ilvl w:val="0"/>
          <w:numId w:val="18"/>
        </w:numPr>
        <w:rPr>
          <w:bCs/>
        </w:rPr>
      </w:pPr>
      <w:r w:rsidRPr="00A21001">
        <w:rPr>
          <w:bCs/>
        </w:rPr>
        <w:t>Ansvarar för att Region Västernorrland uppfyller kraven på god ekonomisk hushållning.</w:t>
      </w:r>
    </w:p>
    <w:p w14:paraId="1FCADDA8" w14:textId="54026B00" w:rsidR="00A21001" w:rsidRPr="00A21001" w:rsidRDefault="00002F17" w:rsidP="00A21001">
      <w:pPr>
        <w:pStyle w:val="Liststycke"/>
        <w:numPr>
          <w:ilvl w:val="0"/>
          <w:numId w:val="18"/>
        </w:numPr>
        <w:rPr>
          <w:bCs/>
        </w:rPr>
      </w:pPr>
      <w:r w:rsidRPr="00A21001">
        <w:rPr>
          <w:bCs/>
        </w:rPr>
        <w:t>Ansvarar för den ekonomiska förvaltningen och investeringsprocessen i Region Västernorrland</w:t>
      </w:r>
      <w:r w:rsidR="00A21001">
        <w:rPr>
          <w:bCs/>
        </w:rPr>
        <w:t>.</w:t>
      </w:r>
    </w:p>
    <w:p w14:paraId="12414F86" w14:textId="5F37AAC6" w:rsidR="00A21001" w:rsidRPr="00A21001" w:rsidRDefault="00002F17" w:rsidP="00A21001">
      <w:pPr>
        <w:pStyle w:val="Liststycke"/>
        <w:numPr>
          <w:ilvl w:val="0"/>
          <w:numId w:val="18"/>
        </w:numPr>
        <w:rPr>
          <w:bCs/>
        </w:rPr>
      </w:pPr>
      <w:r w:rsidRPr="00A21001">
        <w:rPr>
          <w:bCs/>
        </w:rPr>
        <w:t>Har ett övergripande ansvar för inköps- och upphandlingsprocessen</w:t>
      </w:r>
      <w:r w:rsidR="00A21001">
        <w:rPr>
          <w:bCs/>
        </w:rPr>
        <w:t>.</w:t>
      </w:r>
      <w:r w:rsidRPr="00A21001">
        <w:rPr>
          <w:bCs/>
        </w:rPr>
        <w:t xml:space="preserve"> </w:t>
      </w:r>
    </w:p>
    <w:p w14:paraId="552A3633" w14:textId="4F6E2DC0" w:rsidR="0080655E" w:rsidRDefault="0080655E" w:rsidP="0080655E">
      <w:pPr>
        <w:pStyle w:val="Liststycke"/>
        <w:numPr>
          <w:ilvl w:val="0"/>
          <w:numId w:val="18"/>
        </w:numPr>
        <w:rPr>
          <w:bCs/>
        </w:rPr>
      </w:pPr>
      <w:r w:rsidRPr="00A21001">
        <w:rPr>
          <w:bCs/>
        </w:rPr>
        <w:t>Ansvarar för fastighetsförvaltningen i Region Västernorrland</w:t>
      </w:r>
      <w:r>
        <w:rPr>
          <w:bCs/>
        </w:rPr>
        <w:t>.</w:t>
      </w:r>
    </w:p>
    <w:p w14:paraId="50DDF5D1" w14:textId="77777777" w:rsidR="0080655E" w:rsidRPr="00A21001" w:rsidRDefault="0080655E" w:rsidP="0080655E">
      <w:pPr>
        <w:pStyle w:val="Liststycke"/>
        <w:ind w:left="1080"/>
        <w:rPr>
          <w:bCs/>
        </w:rPr>
      </w:pPr>
    </w:p>
    <w:p w14:paraId="4D0F26FB" w14:textId="626FF50C" w:rsidR="0080655E" w:rsidRPr="0080655E" w:rsidRDefault="00002F17" w:rsidP="0080655E">
      <w:pPr>
        <w:pStyle w:val="Liststycke"/>
        <w:numPr>
          <w:ilvl w:val="0"/>
          <w:numId w:val="18"/>
        </w:numPr>
        <w:rPr>
          <w:bCs/>
        </w:rPr>
      </w:pPr>
      <w:r w:rsidRPr="00A21001">
        <w:rPr>
          <w:bCs/>
        </w:rPr>
        <w:t>Upprättar förslag och utfärdar anvisningar till budget, verksamhetsplanering, delårsrapport och årsredovisning</w:t>
      </w:r>
      <w:r w:rsidR="00A21001">
        <w:rPr>
          <w:bCs/>
        </w:rPr>
        <w:t>.</w:t>
      </w:r>
      <w:r w:rsidR="0080655E" w:rsidRPr="0080655E">
        <w:rPr>
          <w:bCs/>
        </w:rPr>
        <w:t xml:space="preserve"> </w:t>
      </w:r>
    </w:p>
    <w:p w14:paraId="6071856F" w14:textId="5D1CF282" w:rsidR="0080655E" w:rsidRPr="0080655E" w:rsidRDefault="0080655E" w:rsidP="0080655E">
      <w:pPr>
        <w:pStyle w:val="Liststycke"/>
        <w:numPr>
          <w:ilvl w:val="0"/>
          <w:numId w:val="18"/>
        </w:numPr>
        <w:rPr>
          <w:bCs/>
        </w:rPr>
      </w:pPr>
      <w:r w:rsidRPr="0080655E">
        <w:rPr>
          <w:bCs/>
        </w:rPr>
        <w:t>Ansvarar för att verksamheten i Region Västernorrland bedrivs effektivt, i enlighet med policys, mål, program, reglementen och inom de ekonomiska ramar som fullmäktige har beslutat.</w:t>
      </w:r>
    </w:p>
    <w:p w14:paraId="6D6271E1" w14:textId="7E18E476" w:rsidR="00002F17" w:rsidRPr="00A21001" w:rsidRDefault="00002F17" w:rsidP="0080655E">
      <w:pPr>
        <w:pStyle w:val="Liststycke"/>
        <w:ind w:left="1080"/>
        <w:rPr>
          <w:bCs/>
        </w:rPr>
      </w:pPr>
    </w:p>
    <w:p w14:paraId="44B2B546" w14:textId="4DCC0E3F" w:rsidR="00002F17" w:rsidRPr="00A21001" w:rsidRDefault="00002F17" w:rsidP="00A21001">
      <w:pPr>
        <w:pStyle w:val="Liststycke"/>
        <w:numPr>
          <w:ilvl w:val="0"/>
          <w:numId w:val="18"/>
        </w:numPr>
        <w:rPr>
          <w:bCs/>
        </w:rPr>
      </w:pPr>
      <w:r w:rsidRPr="00A21001">
        <w:rPr>
          <w:bCs/>
        </w:rPr>
        <w:t>Ansvarar för Region Västernorrlands smittskyddsarbete enligt smittskyddslagen</w:t>
      </w:r>
      <w:r w:rsidR="00A21001">
        <w:rPr>
          <w:bCs/>
        </w:rPr>
        <w:t>.</w:t>
      </w:r>
      <w:r w:rsidRPr="00A21001">
        <w:rPr>
          <w:bCs/>
        </w:rPr>
        <w:t xml:space="preserve"> </w:t>
      </w:r>
    </w:p>
    <w:p w14:paraId="31BC251D" w14:textId="77777777" w:rsidR="00007250" w:rsidRPr="00A21001" w:rsidRDefault="00007250" w:rsidP="00007250">
      <w:pPr>
        <w:pStyle w:val="Liststycke"/>
        <w:numPr>
          <w:ilvl w:val="0"/>
          <w:numId w:val="18"/>
        </w:numPr>
        <w:rPr>
          <w:bCs/>
        </w:rPr>
      </w:pPr>
      <w:r w:rsidRPr="00A21001">
        <w:rPr>
          <w:bCs/>
        </w:rPr>
        <w:t xml:space="preserve">Ansvarar för Region Västernorrlands kris- och beredskapsarbete. </w:t>
      </w:r>
    </w:p>
    <w:p w14:paraId="7DA994B3" w14:textId="6DBA8492" w:rsidR="0080655E" w:rsidRDefault="00002F17" w:rsidP="00564F7F">
      <w:pPr>
        <w:pStyle w:val="Liststycke"/>
        <w:numPr>
          <w:ilvl w:val="0"/>
          <w:numId w:val="18"/>
        </w:numPr>
        <w:rPr>
          <w:bCs/>
        </w:rPr>
      </w:pPr>
      <w:r w:rsidRPr="00A21001">
        <w:rPr>
          <w:bCs/>
        </w:rPr>
        <w:t>Ansvara</w:t>
      </w:r>
      <w:r w:rsidR="00A21001" w:rsidRPr="00A21001">
        <w:rPr>
          <w:bCs/>
        </w:rPr>
        <w:t>r</w:t>
      </w:r>
      <w:r w:rsidRPr="00A21001">
        <w:rPr>
          <w:bCs/>
        </w:rPr>
        <w:t xml:space="preserve"> för att samordna Region Västernorrlands arbete med etiska frågor</w:t>
      </w:r>
      <w:r w:rsidR="00A21001" w:rsidRPr="00A21001">
        <w:rPr>
          <w:bCs/>
        </w:rPr>
        <w:t>.</w:t>
      </w:r>
    </w:p>
    <w:p w14:paraId="729366B4" w14:textId="05D6A69C" w:rsidR="0080655E" w:rsidRDefault="0080655E" w:rsidP="0080655E">
      <w:pPr>
        <w:pStyle w:val="Liststycke"/>
        <w:numPr>
          <w:ilvl w:val="0"/>
          <w:numId w:val="18"/>
        </w:numPr>
        <w:rPr>
          <w:bCs/>
        </w:rPr>
      </w:pPr>
      <w:r w:rsidRPr="00A21001">
        <w:rPr>
          <w:bCs/>
        </w:rPr>
        <w:t>Ansvara</w:t>
      </w:r>
      <w:r>
        <w:rPr>
          <w:bCs/>
        </w:rPr>
        <w:t>r</w:t>
      </w:r>
      <w:r w:rsidRPr="00A21001">
        <w:rPr>
          <w:bCs/>
        </w:rPr>
        <w:t xml:space="preserve"> för att samordna och utveckla horisontella frågor som syftar till att tillgodose alla människors grundläggande behov och rättigheter</w:t>
      </w:r>
      <w:r>
        <w:rPr>
          <w:bCs/>
        </w:rPr>
        <w:t>.</w:t>
      </w:r>
    </w:p>
    <w:p w14:paraId="16C25A35" w14:textId="77777777" w:rsidR="0080655E" w:rsidRPr="00A21001" w:rsidRDefault="0080655E" w:rsidP="0080655E">
      <w:pPr>
        <w:pStyle w:val="Liststycke"/>
        <w:ind w:left="1080"/>
        <w:rPr>
          <w:bCs/>
        </w:rPr>
      </w:pPr>
    </w:p>
    <w:p w14:paraId="45C2A104" w14:textId="77777777" w:rsidR="0080655E" w:rsidRPr="00A21001" w:rsidRDefault="0080655E" w:rsidP="0080655E">
      <w:pPr>
        <w:pStyle w:val="Liststycke"/>
        <w:numPr>
          <w:ilvl w:val="0"/>
          <w:numId w:val="18"/>
        </w:numPr>
        <w:rPr>
          <w:bCs/>
        </w:rPr>
      </w:pPr>
      <w:r>
        <w:rPr>
          <w:bCs/>
        </w:rPr>
        <w:t>S</w:t>
      </w:r>
      <w:r w:rsidRPr="00A21001">
        <w:rPr>
          <w:bCs/>
        </w:rPr>
        <w:t>tödj</w:t>
      </w:r>
      <w:r>
        <w:rPr>
          <w:bCs/>
        </w:rPr>
        <w:t>er</w:t>
      </w:r>
      <w:r w:rsidRPr="00A21001">
        <w:rPr>
          <w:bCs/>
        </w:rPr>
        <w:t xml:space="preserve"> övriga nämnders verksamheter inom gemensamma servicetjänster, verksamhetsstöd och stabsfunktioner – </w:t>
      </w:r>
      <w:r w:rsidRPr="00FF7D39">
        <w:rPr>
          <w:bCs/>
        </w:rPr>
        <w:t>exempelvis inom ekonomi, personalfrågor, IT och digitalisering, kost och måltider, kansli och diarium</w:t>
      </w:r>
      <w:r w:rsidRPr="00A21001">
        <w:rPr>
          <w:bCs/>
        </w:rPr>
        <w:t xml:space="preserve"> (se </w:t>
      </w:r>
      <w:r w:rsidRPr="00A21001">
        <w:rPr>
          <w:bCs/>
          <w:i/>
          <w:iCs/>
        </w:rPr>
        <w:t>figur 1</w:t>
      </w:r>
      <w:r w:rsidRPr="00A21001">
        <w:rPr>
          <w:bCs/>
        </w:rPr>
        <w:t xml:space="preserve">). </w:t>
      </w:r>
    </w:p>
    <w:p w14:paraId="277CC476" w14:textId="77777777" w:rsidR="0080655E" w:rsidRDefault="0080655E" w:rsidP="0080655E">
      <w:pPr>
        <w:pStyle w:val="Liststycke"/>
        <w:ind w:left="1080"/>
        <w:rPr>
          <w:bCs/>
        </w:rPr>
      </w:pPr>
    </w:p>
    <w:p w14:paraId="20EC8B8C" w14:textId="5B6FCFB5" w:rsidR="0080655E" w:rsidRDefault="00564F7F" w:rsidP="0080655E">
      <w:pPr>
        <w:pStyle w:val="Liststycke"/>
        <w:numPr>
          <w:ilvl w:val="0"/>
          <w:numId w:val="18"/>
        </w:numPr>
        <w:rPr>
          <w:bCs/>
        </w:rPr>
      </w:pPr>
      <w:r w:rsidRPr="00A21001">
        <w:rPr>
          <w:bCs/>
        </w:rPr>
        <w:t xml:space="preserve">Samverkar och samråder med övriga nämnder, länets kommuner, landets regioner, övriga berörda myndigheter och företrädare för berörda organisationer och näringslivet i länet inom ramen för </w:t>
      </w:r>
      <w:r>
        <w:rPr>
          <w:bCs/>
        </w:rPr>
        <w:t>sina ansvarsområden.</w:t>
      </w:r>
    </w:p>
    <w:p w14:paraId="3118BF6C" w14:textId="77777777" w:rsidR="005911A8" w:rsidRPr="005911A8" w:rsidRDefault="005911A8" w:rsidP="005911A8">
      <w:pPr>
        <w:pStyle w:val="Liststycke"/>
        <w:rPr>
          <w:bCs/>
        </w:rPr>
      </w:pPr>
    </w:p>
    <w:p w14:paraId="6B803907" w14:textId="77777777" w:rsidR="005911A8" w:rsidRPr="0080655E" w:rsidRDefault="005911A8" w:rsidP="005911A8">
      <w:pPr>
        <w:pStyle w:val="Liststycke"/>
        <w:ind w:left="1080"/>
        <w:rPr>
          <w:bCs/>
        </w:rPr>
      </w:pPr>
    </w:p>
    <w:p w14:paraId="480D277D" w14:textId="7D837697" w:rsidR="000473D1" w:rsidRPr="00962319" w:rsidRDefault="000473D1">
      <w:pPr>
        <w:rPr>
          <w:bCs/>
          <w:highlight w:val="yellow"/>
        </w:rPr>
      </w:pPr>
      <w:r>
        <w:rPr>
          <w:bCs/>
        </w:rPr>
        <w:t xml:space="preserve">Regionstyrelsen </w:t>
      </w:r>
      <w:r w:rsidR="00352AC4">
        <w:rPr>
          <w:bCs/>
        </w:rPr>
        <w:t>är nämnd för r</w:t>
      </w:r>
      <w:r>
        <w:rPr>
          <w:bCs/>
        </w:rPr>
        <w:t>egionledningsförvaltningen. Här arbetar</w:t>
      </w:r>
      <w:r w:rsidR="00B3049C">
        <w:rPr>
          <w:bCs/>
        </w:rPr>
        <w:t xml:space="preserve"> </w:t>
      </w:r>
      <w:r>
        <w:rPr>
          <w:bCs/>
        </w:rPr>
        <w:t xml:space="preserve">specialister och utförare </w:t>
      </w:r>
      <w:r w:rsidR="00B3049C">
        <w:rPr>
          <w:bCs/>
        </w:rPr>
        <w:t>i ett flertal olika roller</w:t>
      </w:r>
      <w:r w:rsidR="00A21001">
        <w:rPr>
          <w:bCs/>
        </w:rPr>
        <w:t xml:space="preserve"> och verksamheter, fördelat på sex områden – se </w:t>
      </w:r>
      <w:r w:rsidR="00A21001" w:rsidRPr="00A21001">
        <w:rPr>
          <w:bCs/>
          <w:i/>
          <w:iCs/>
        </w:rPr>
        <w:t>figur 1</w:t>
      </w:r>
      <w:r w:rsidR="004D745C">
        <w:rPr>
          <w:bCs/>
        </w:rPr>
        <w:t xml:space="preserve">. </w:t>
      </w:r>
    </w:p>
    <w:p w14:paraId="0D082E03" w14:textId="77777777" w:rsidR="005911A8" w:rsidRDefault="00832E68" w:rsidP="005911A8">
      <w:pPr>
        <w:keepNext/>
      </w:pPr>
      <w:r>
        <w:rPr>
          <w:bCs/>
          <w:noProof/>
        </w:rPr>
        <w:drawing>
          <wp:inline distT="0" distB="0" distL="0" distR="0" wp14:anchorId="7A8B40ED" wp14:editId="6B899359">
            <wp:extent cx="5156001" cy="3644487"/>
            <wp:effectExtent l="19050" t="19050" r="26035" b="13335"/>
            <wp:docPr id="1" name="Bildobjekt 1" descr="En bild som visar Regionledningsförvaltningens ansvarsområden i form av linjestruktur, med verksamheter och enheter i en organisationskar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gionledningsförvaltningens ansvarsområden i form av linjestruktur, med verksamheter och enheter i en organisationskarta. "/>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0745" cy="3676114"/>
                    </a:xfrm>
                    <a:prstGeom prst="rect">
                      <a:avLst/>
                    </a:prstGeom>
                    <a:ln>
                      <a:solidFill>
                        <a:schemeClr val="tx1"/>
                      </a:solidFill>
                    </a:ln>
                  </pic:spPr>
                </pic:pic>
              </a:graphicData>
            </a:graphic>
          </wp:inline>
        </w:drawing>
      </w:r>
    </w:p>
    <w:p w14:paraId="25E21416" w14:textId="0E423175" w:rsidR="00A21001" w:rsidRPr="005911A8" w:rsidRDefault="00A21001">
      <w:pPr>
        <w:rPr>
          <w:bCs/>
          <w:i/>
          <w:iCs/>
          <w:sz w:val="18"/>
          <w:szCs w:val="18"/>
        </w:rPr>
      </w:pPr>
      <w:r w:rsidRPr="005911A8">
        <w:rPr>
          <w:bCs/>
          <w:i/>
          <w:iCs/>
          <w:sz w:val="18"/>
          <w:szCs w:val="18"/>
        </w:rPr>
        <w:t>Figur 1. Organisationsskiss, regionledningsförvaltningen</w:t>
      </w:r>
      <w:r w:rsidR="00FF7D39" w:rsidRPr="005911A8">
        <w:rPr>
          <w:bCs/>
          <w:i/>
          <w:iCs/>
          <w:sz w:val="18"/>
          <w:szCs w:val="18"/>
        </w:rPr>
        <w:t xml:space="preserve"> </w:t>
      </w:r>
      <w:r w:rsidR="003D7488" w:rsidRPr="005911A8">
        <w:rPr>
          <w:bCs/>
          <w:i/>
          <w:iCs/>
          <w:sz w:val="18"/>
          <w:szCs w:val="18"/>
        </w:rPr>
        <w:t>med verksamheter.</w:t>
      </w:r>
    </w:p>
    <w:p w14:paraId="118C135B" w14:textId="77777777" w:rsidR="00DE7164" w:rsidRDefault="00DE7164">
      <w:pPr>
        <w:rPr>
          <w:bCs/>
          <w:i/>
          <w:iCs/>
          <w:sz w:val="20"/>
        </w:rPr>
      </w:pPr>
    </w:p>
    <w:p w14:paraId="188ACDF8" w14:textId="3878D0DB" w:rsidR="002C59DE" w:rsidRDefault="002C59DE">
      <w:pPr>
        <w:rPr>
          <w:bCs/>
          <w:highlight w:val="magenta"/>
        </w:rPr>
      </w:pPr>
      <w:r w:rsidRPr="00871D4D">
        <w:rPr>
          <w:bCs/>
        </w:rPr>
        <w:t>Regionlednings</w:t>
      </w:r>
      <w:r w:rsidR="00B32BF1" w:rsidRPr="00871D4D">
        <w:rPr>
          <w:bCs/>
        </w:rPr>
        <w:t xml:space="preserve">ledningsförvaltningen genomför </w:t>
      </w:r>
      <w:r w:rsidR="00871D4D" w:rsidRPr="00871D4D">
        <w:rPr>
          <w:bCs/>
        </w:rPr>
        <w:t xml:space="preserve">ett antal uppdrag utifrån </w:t>
      </w:r>
      <w:r w:rsidR="00DE7164">
        <w:rPr>
          <w:bCs/>
        </w:rPr>
        <w:t>regionstyrelsen</w:t>
      </w:r>
      <w:r w:rsidR="005911A8">
        <w:rPr>
          <w:bCs/>
        </w:rPr>
        <w:t>s</w:t>
      </w:r>
      <w:r w:rsidR="00871D4D" w:rsidRPr="00871D4D">
        <w:rPr>
          <w:bCs/>
        </w:rPr>
        <w:t xml:space="preserve"> åtaganden i </w:t>
      </w:r>
      <w:r w:rsidR="00DE7164">
        <w:rPr>
          <w:bCs/>
        </w:rPr>
        <w:t>r</w:t>
      </w:r>
      <w:r w:rsidR="00871D4D" w:rsidRPr="00871D4D">
        <w:rPr>
          <w:bCs/>
        </w:rPr>
        <w:t xml:space="preserve">eglementet. </w:t>
      </w:r>
      <w:r w:rsidR="004D745C" w:rsidRPr="004D745C">
        <w:rPr>
          <w:bCs/>
        </w:rPr>
        <w:t xml:space="preserve">Se vidare </w:t>
      </w:r>
      <w:r w:rsidR="004D745C" w:rsidRPr="004D745C">
        <w:rPr>
          <w:bCs/>
          <w:i/>
          <w:iCs/>
        </w:rPr>
        <w:t>bilaga 3</w:t>
      </w:r>
      <w:r w:rsidR="004D745C" w:rsidRPr="004D745C">
        <w:rPr>
          <w:bCs/>
        </w:rPr>
        <w:t xml:space="preserve"> (separat dokument).</w:t>
      </w:r>
    </w:p>
    <w:p w14:paraId="4DB46E15" w14:textId="21762615" w:rsidR="00A21001" w:rsidRPr="00011B48" w:rsidRDefault="00A21001">
      <w:pPr>
        <w:rPr>
          <w:bCs/>
        </w:rPr>
      </w:pPr>
      <w:r w:rsidRPr="00011B48">
        <w:rPr>
          <w:bCs/>
        </w:rPr>
        <w:t>Regionledningsförvaltningen upprättar en verksamhetsplan, som utgår från regionstyrelsens verksamhetsplan och konkretiserar den i form av aktiviteter som ska ske under året.</w:t>
      </w:r>
    </w:p>
    <w:p w14:paraId="789AFBCB" w14:textId="271FDCE3" w:rsidR="00AE5F6E" w:rsidRDefault="00CB4590" w:rsidP="004D745C">
      <w:pPr>
        <w:pStyle w:val="Rubrik2"/>
      </w:pPr>
      <w:bookmarkStart w:id="2" w:name="_Toc147309250"/>
      <w:bookmarkStart w:id="3" w:name="_Hlk145575023"/>
      <w:r w:rsidRPr="00011B48">
        <w:t>Ägarstyrning</w:t>
      </w:r>
      <w:r w:rsidR="00B526EE">
        <w:t xml:space="preserve"> och </w:t>
      </w:r>
      <w:r w:rsidR="00483809" w:rsidRPr="00011B48">
        <w:t>uppsikt</w:t>
      </w:r>
      <w:r w:rsidR="005071F7" w:rsidRPr="00011B48">
        <w:t>splikt</w:t>
      </w:r>
      <w:bookmarkEnd w:id="2"/>
      <w:r w:rsidR="00483809" w:rsidRPr="00011B48">
        <w:t xml:space="preserve"> </w:t>
      </w:r>
    </w:p>
    <w:p w14:paraId="11E509DB" w14:textId="77777777" w:rsidR="004D745C" w:rsidRDefault="004D745C" w:rsidP="004D745C">
      <w:pPr>
        <w:rPr>
          <w:rStyle w:val="ui-provider"/>
        </w:rPr>
      </w:pPr>
      <w:r w:rsidRPr="004D745C">
        <w:rPr>
          <w:rStyle w:val="ui-provider"/>
        </w:rPr>
        <w:t>Regionstyrelsens uppsikt syftar till att garantera</w:t>
      </w:r>
    </w:p>
    <w:p w14:paraId="1AF92879" w14:textId="77777777" w:rsidR="004D745C" w:rsidRDefault="004D745C" w:rsidP="004D745C">
      <w:pPr>
        <w:pStyle w:val="Liststycke"/>
        <w:numPr>
          <w:ilvl w:val="0"/>
          <w:numId w:val="24"/>
        </w:numPr>
        <w:rPr>
          <w:rStyle w:val="ui-provider"/>
        </w:rPr>
      </w:pPr>
      <w:r w:rsidRPr="004D745C">
        <w:rPr>
          <w:rStyle w:val="ui-provider"/>
        </w:rPr>
        <w:t xml:space="preserve">att nämnder och styrelser bedriver verksamheten i enlighet med regionfullmäktiges mål och riktlinjer, </w:t>
      </w:r>
    </w:p>
    <w:p w14:paraId="05168EF6" w14:textId="77777777" w:rsidR="004D745C" w:rsidRDefault="004D745C" w:rsidP="004D745C">
      <w:pPr>
        <w:pStyle w:val="Liststycke"/>
        <w:numPr>
          <w:ilvl w:val="0"/>
          <w:numId w:val="24"/>
        </w:numPr>
        <w:rPr>
          <w:rStyle w:val="ui-provider"/>
        </w:rPr>
      </w:pPr>
      <w:r w:rsidRPr="004D745C">
        <w:rPr>
          <w:rStyle w:val="ui-provider"/>
        </w:rPr>
        <w:t xml:space="preserve">att lagar och förordningar efterlevs samt </w:t>
      </w:r>
    </w:p>
    <w:p w14:paraId="6DA44EF3" w14:textId="77777777" w:rsidR="004D745C" w:rsidRDefault="004D745C" w:rsidP="004D745C">
      <w:pPr>
        <w:pStyle w:val="Liststycke"/>
        <w:numPr>
          <w:ilvl w:val="0"/>
          <w:numId w:val="24"/>
        </w:numPr>
        <w:rPr>
          <w:rStyle w:val="ui-provider"/>
        </w:rPr>
      </w:pPr>
      <w:r w:rsidRPr="004D745C">
        <w:rPr>
          <w:rStyle w:val="ui-provider"/>
        </w:rPr>
        <w:t xml:space="preserve">att den ekonomiska förvaltningen är effektiv och säker. </w:t>
      </w:r>
    </w:p>
    <w:p w14:paraId="03D70CDA" w14:textId="276D7ABE" w:rsidR="004D745C" w:rsidRDefault="004D745C" w:rsidP="004D745C">
      <w:pPr>
        <w:rPr>
          <w:rStyle w:val="ui-provider"/>
        </w:rPr>
      </w:pPr>
      <w:r w:rsidRPr="004D745C">
        <w:rPr>
          <w:rStyle w:val="ui-provider"/>
        </w:rPr>
        <w:t xml:space="preserve">Regionstyrelsens planerade uppsikt över nämnderna beskrivs närmare </w:t>
      </w:r>
      <w:r>
        <w:rPr>
          <w:rStyle w:val="ui-provider"/>
        </w:rPr>
        <w:t xml:space="preserve">i </w:t>
      </w:r>
      <w:r w:rsidRPr="004D745C">
        <w:rPr>
          <w:rStyle w:val="ui-provider"/>
          <w:i/>
          <w:iCs/>
        </w:rPr>
        <w:t>bilaga 2</w:t>
      </w:r>
      <w:r w:rsidRPr="004D745C">
        <w:rPr>
          <w:rStyle w:val="ui-provider"/>
        </w:rPr>
        <w:t xml:space="preserve"> </w:t>
      </w:r>
      <w:r>
        <w:rPr>
          <w:rStyle w:val="ui-provider"/>
        </w:rPr>
        <w:t>(</w:t>
      </w:r>
      <w:r w:rsidRPr="004D745C">
        <w:rPr>
          <w:rStyle w:val="ui-provider"/>
        </w:rPr>
        <w:t xml:space="preserve">separat </w:t>
      </w:r>
      <w:r>
        <w:rPr>
          <w:rStyle w:val="ui-provider"/>
        </w:rPr>
        <w:t>dokument)</w:t>
      </w:r>
      <w:r w:rsidRPr="004D745C">
        <w:rPr>
          <w:rStyle w:val="ui-provider"/>
        </w:rPr>
        <w:t>, där bl</w:t>
      </w:r>
      <w:r>
        <w:rPr>
          <w:rStyle w:val="ui-provider"/>
        </w:rPr>
        <w:t>and annat</w:t>
      </w:r>
      <w:r w:rsidRPr="004D745C">
        <w:rPr>
          <w:rStyle w:val="ui-provider"/>
        </w:rPr>
        <w:t xml:space="preserve"> internkontroll lyfts som ett av perspektiven. </w:t>
      </w:r>
    </w:p>
    <w:p w14:paraId="6BFCEC3B" w14:textId="5F08DC77" w:rsidR="004D745C" w:rsidRDefault="004D745C" w:rsidP="004D745C">
      <w:pPr>
        <w:rPr>
          <w:rStyle w:val="ui-provider"/>
        </w:rPr>
      </w:pPr>
      <w:r w:rsidRPr="004D745C">
        <w:rPr>
          <w:rStyle w:val="ui-provider"/>
        </w:rPr>
        <w:t xml:space="preserve">Avseende </w:t>
      </w:r>
      <w:r w:rsidRPr="004B7C64">
        <w:rPr>
          <w:rStyle w:val="ui-provider"/>
          <w:i/>
          <w:iCs/>
        </w:rPr>
        <w:t>ägarstyrningen</w:t>
      </w:r>
      <w:r w:rsidRPr="004D745C">
        <w:rPr>
          <w:rStyle w:val="ui-provider"/>
        </w:rPr>
        <w:t xml:space="preserve"> finns fastställda styrdokument och tillämpningsanvisningar</w:t>
      </w:r>
      <w:r w:rsidR="00FE5A0C">
        <w:rPr>
          <w:rStyle w:val="ui-provider"/>
        </w:rPr>
        <w:t>. D</w:t>
      </w:r>
      <w:r w:rsidRPr="004D745C">
        <w:rPr>
          <w:rStyle w:val="ui-provider"/>
        </w:rPr>
        <w:t>ärtill har ett utvecklingsarbete pågått 2023 som ska tydliggöra innehåll och årshjul för området</w:t>
      </w:r>
      <w:r>
        <w:rPr>
          <w:rStyle w:val="ui-provider"/>
        </w:rPr>
        <w:t>.</w:t>
      </w:r>
    </w:p>
    <w:p w14:paraId="71FEAE66" w14:textId="2F999FB0" w:rsidR="004B7C64" w:rsidRPr="004D745C" w:rsidRDefault="00B526EE" w:rsidP="004D745C">
      <w:r>
        <w:rPr>
          <w:rStyle w:val="ui-provider"/>
        </w:rPr>
        <w:t xml:space="preserve">I tabell </w:t>
      </w:r>
      <w:r w:rsidR="005911A8">
        <w:rPr>
          <w:rStyle w:val="ui-provider"/>
        </w:rPr>
        <w:t>på nästa sida</w:t>
      </w:r>
      <w:r>
        <w:rPr>
          <w:rStyle w:val="ui-provider"/>
        </w:rPr>
        <w:t xml:space="preserve"> </w:t>
      </w:r>
      <w:r w:rsidR="007E272B">
        <w:rPr>
          <w:rStyle w:val="ui-provider"/>
        </w:rPr>
        <w:t>finns</w:t>
      </w:r>
      <w:r w:rsidR="004B7C64">
        <w:rPr>
          <w:rStyle w:val="ui-provider"/>
        </w:rPr>
        <w:t xml:space="preserve"> de juridiska personer som regionstyrelsen </w:t>
      </w:r>
      <w:r w:rsidR="004B7C64" w:rsidRPr="004D62EE">
        <w:rPr>
          <w:rStyle w:val="ui-provider"/>
        </w:rPr>
        <w:t xml:space="preserve">enligt </w:t>
      </w:r>
      <w:r w:rsidRPr="004D62EE">
        <w:rPr>
          <w:rStyle w:val="ui-provider"/>
          <w:i/>
          <w:iCs/>
        </w:rPr>
        <w:t>Förteckning över bolag, stiftelser, föreningar och förbund</w:t>
      </w:r>
      <w:r w:rsidRPr="004D62EE">
        <w:rPr>
          <w:rStyle w:val="ui-provider"/>
        </w:rPr>
        <w:t xml:space="preserve"> (</w:t>
      </w:r>
      <w:proofErr w:type="spellStart"/>
      <w:r w:rsidRPr="004D62EE">
        <w:rPr>
          <w:rStyle w:val="ui-provider"/>
        </w:rPr>
        <w:t>dokumentnr</w:t>
      </w:r>
      <w:proofErr w:type="spellEnd"/>
      <w:r w:rsidRPr="004D62EE">
        <w:rPr>
          <w:rStyle w:val="ui-provider"/>
        </w:rPr>
        <w:t xml:space="preserve"> </w:t>
      </w:r>
      <w:proofErr w:type="gramStart"/>
      <w:r w:rsidRPr="004D62EE">
        <w:rPr>
          <w:rStyle w:val="ui-provider"/>
        </w:rPr>
        <w:t>578790</w:t>
      </w:r>
      <w:proofErr w:type="gramEnd"/>
      <w:r w:rsidRPr="004D62EE">
        <w:rPr>
          <w:rStyle w:val="ui-provider"/>
        </w:rPr>
        <w:t xml:space="preserve">) har nämndsansvar över. </w:t>
      </w:r>
    </w:p>
    <w:tbl>
      <w:tblPr>
        <w:tblStyle w:val="RVN"/>
        <w:tblW w:w="8823" w:type="dxa"/>
        <w:tblInd w:w="-147" w:type="dxa"/>
        <w:tblLook w:val="06A0" w:firstRow="1" w:lastRow="0" w:firstColumn="1" w:lastColumn="0" w:noHBand="1" w:noVBand="1"/>
      </w:tblPr>
      <w:tblGrid>
        <w:gridCol w:w="5836"/>
        <w:gridCol w:w="2987"/>
      </w:tblGrid>
      <w:tr w:rsidR="006863B7" w14:paraId="34727C3D" w14:textId="77777777" w:rsidTr="005911A8">
        <w:trPr>
          <w:cnfStyle w:val="100000000000" w:firstRow="1" w:lastRow="0" w:firstColumn="0" w:lastColumn="0" w:oddVBand="0" w:evenVBand="0" w:oddHBand="0" w:evenHBand="0" w:firstRowFirstColumn="0" w:firstRowLastColumn="0" w:lastRowFirstColumn="0" w:lastRowLastColumn="0"/>
          <w:trHeight w:val="234"/>
        </w:trPr>
        <w:tc>
          <w:tcPr>
            <w:tcW w:w="5836" w:type="dxa"/>
          </w:tcPr>
          <w:bookmarkEnd w:id="3"/>
          <w:p w14:paraId="79DD98B9" w14:textId="77777777" w:rsidR="006863B7" w:rsidRDefault="00644958">
            <w:r>
              <w:t>Namn</w:t>
            </w:r>
          </w:p>
        </w:tc>
        <w:tc>
          <w:tcPr>
            <w:tcW w:w="2987" w:type="dxa"/>
          </w:tcPr>
          <w:p w14:paraId="4538F096" w14:textId="248B1C58" w:rsidR="006863B7" w:rsidRDefault="00644958">
            <w:r>
              <w:t>Typ av juridisk person</w:t>
            </w:r>
          </w:p>
        </w:tc>
      </w:tr>
      <w:tr w:rsidR="006863B7" w14:paraId="7DA9635C" w14:textId="77777777" w:rsidTr="005911A8">
        <w:trPr>
          <w:trHeight w:val="234"/>
        </w:trPr>
        <w:tc>
          <w:tcPr>
            <w:tcW w:w="5836" w:type="dxa"/>
            <w:shd w:val="clear" w:color="auto" w:fill="FFFFFF" w:themeFill="background1"/>
          </w:tcPr>
          <w:p w14:paraId="27151085" w14:textId="38CFAA4E" w:rsidR="006863B7" w:rsidRDefault="00D227B0">
            <w:r>
              <w:t>Norra sjukvårdsregionförbundet</w:t>
            </w:r>
          </w:p>
        </w:tc>
        <w:tc>
          <w:tcPr>
            <w:tcW w:w="2987" w:type="dxa"/>
            <w:shd w:val="clear" w:color="auto" w:fill="FFFFFF" w:themeFill="background1"/>
          </w:tcPr>
          <w:p w14:paraId="6E27886B" w14:textId="7C92DE25" w:rsidR="006863B7" w:rsidRDefault="00D227B0">
            <w:r>
              <w:t>Kommunalförbund</w:t>
            </w:r>
          </w:p>
        </w:tc>
      </w:tr>
      <w:tr w:rsidR="00D227B0" w14:paraId="0547EE64" w14:textId="77777777" w:rsidTr="005911A8">
        <w:trPr>
          <w:trHeight w:val="234"/>
        </w:trPr>
        <w:tc>
          <w:tcPr>
            <w:tcW w:w="5836" w:type="dxa"/>
            <w:shd w:val="clear" w:color="auto" w:fill="FFFFFF" w:themeFill="background1"/>
          </w:tcPr>
          <w:p w14:paraId="34C92EF0" w14:textId="15C5BB1A" w:rsidR="00D227B0" w:rsidRDefault="00D227B0">
            <w:proofErr w:type="spellStart"/>
            <w:r>
              <w:t>Inera</w:t>
            </w:r>
            <w:proofErr w:type="spellEnd"/>
            <w:r>
              <w:t xml:space="preserve"> AB</w:t>
            </w:r>
          </w:p>
        </w:tc>
        <w:tc>
          <w:tcPr>
            <w:tcW w:w="2987" w:type="dxa"/>
            <w:shd w:val="clear" w:color="auto" w:fill="FFFFFF" w:themeFill="background1"/>
          </w:tcPr>
          <w:p w14:paraId="251A8408" w14:textId="2D75BBB2" w:rsidR="00D227B0" w:rsidRDefault="00D227B0">
            <w:r>
              <w:t>Aktiebolag</w:t>
            </w:r>
          </w:p>
        </w:tc>
      </w:tr>
      <w:tr w:rsidR="00D227B0" w14:paraId="3880649C" w14:textId="77777777" w:rsidTr="005911A8">
        <w:trPr>
          <w:trHeight w:val="234"/>
        </w:trPr>
        <w:tc>
          <w:tcPr>
            <w:tcW w:w="5836" w:type="dxa"/>
            <w:shd w:val="clear" w:color="auto" w:fill="FFFFFF" w:themeFill="background1"/>
          </w:tcPr>
          <w:p w14:paraId="53B1AA76" w14:textId="1A3F6FB7" w:rsidR="00D227B0" w:rsidRDefault="00D227B0">
            <w:r>
              <w:t>LÖF Landstingens ömsesidiga försäkringsbolag</w:t>
            </w:r>
          </w:p>
        </w:tc>
        <w:tc>
          <w:tcPr>
            <w:tcW w:w="2987" w:type="dxa"/>
            <w:shd w:val="clear" w:color="auto" w:fill="FFFFFF" w:themeFill="background1"/>
          </w:tcPr>
          <w:p w14:paraId="61E565D4" w14:textId="56C1D8BB" w:rsidR="00D227B0" w:rsidRDefault="00D227B0">
            <w:r>
              <w:t>Ömsesidigt försäkringsbolag</w:t>
            </w:r>
          </w:p>
        </w:tc>
      </w:tr>
      <w:tr w:rsidR="00D227B0" w14:paraId="6DB02EFB" w14:textId="77777777" w:rsidTr="005911A8">
        <w:trPr>
          <w:trHeight w:val="234"/>
        </w:trPr>
        <w:tc>
          <w:tcPr>
            <w:tcW w:w="5836" w:type="dxa"/>
            <w:shd w:val="clear" w:color="auto" w:fill="FFFFFF" w:themeFill="background1"/>
          </w:tcPr>
          <w:p w14:paraId="1FEEAB7A" w14:textId="34EC2D60" w:rsidR="00D227B0" w:rsidRDefault="00D227B0">
            <w:r>
              <w:t>SKR, Sveriges kommuner och regioner</w:t>
            </w:r>
          </w:p>
        </w:tc>
        <w:tc>
          <w:tcPr>
            <w:tcW w:w="2987" w:type="dxa"/>
            <w:shd w:val="clear" w:color="auto" w:fill="FFFFFF" w:themeFill="background1"/>
          </w:tcPr>
          <w:p w14:paraId="22353147" w14:textId="198541E9" w:rsidR="00D227B0" w:rsidRDefault="00D227B0">
            <w:r>
              <w:t>Ideell förening</w:t>
            </w:r>
          </w:p>
        </w:tc>
      </w:tr>
      <w:tr w:rsidR="00D227B0" w14:paraId="545F9F58" w14:textId="77777777" w:rsidTr="005911A8">
        <w:trPr>
          <w:trHeight w:val="234"/>
        </w:trPr>
        <w:tc>
          <w:tcPr>
            <w:tcW w:w="5836" w:type="dxa"/>
            <w:shd w:val="clear" w:color="auto" w:fill="FFFFFF" w:themeFill="background1"/>
          </w:tcPr>
          <w:p w14:paraId="2EC70069" w14:textId="77E39C67" w:rsidR="00D227B0" w:rsidRDefault="00D227B0">
            <w:r>
              <w:t>Norrlandsförbundet</w:t>
            </w:r>
          </w:p>
        </w:tc>
        <w:tc>
          <w:tcPr>
            <w:tcW w:w="2987" w:type="dxa"/>
            <w:shd w:val="clear" w:color="auto" w:fill="FFFFFF" w:themeFill="background1"/>
          </w:tcPr>
          <w:p w14:paraId="23677E29" w14:textId="2FC656B6" w:rsidR="00D227B0" w:rsidRDefault="00D227B0">
            <w:r>
              <w:t>Ideell förening</w:t>
            </w:r>
          </w:p>
        </w:tc>
      </w:tr>
    </w:tbl>
    <w:p w14:paraId="3D4B7544" w14:textId="23BAD3E8" w:rsidR="00340763" w:rsidRDefault="00340763" w:rsidP="00340763">
      <w:pPr>
        <w:pStyle w:val="Rubrik2"/>
      </w:pPr>
      <w:bookmarkStart w:id="4" w:name="_Toc106115033"/>
      <w:bookmarkStart w:id="5" w:name="_Toc147309251"/>
      <w:r w:rsidRPr="0066351E">
        <w:t>Inriktning för planperioden</w:t>
      </w:r>
      <w:bookmarkEnd w:id="4"/>
      <w:bookmarkEnd w:id="5"/>
      <w:r w:rsidR="00FF7D39">
        <w:t xml:space="preserve"> </w:t>
      </w:r>
    </w:p>
    <w:p w14:paraId="47275BE6" w14:textId="0DF126DF" w:rsidR="00C85019" w:rsidRDefault="00771EC7" w:rsidP="00D96784">
      <w:pPr>
        <w:rPr>
          <w:rStyle w:val="cf01"/>
          <w:rFonts w:asciiTheme="minorHAnsi" w:hAnsiTheme="minorHAnsi" w:cstheme="minorHAnsi"/>
          <w:sz w:val="22"/>
          <w:szCs w:val="22"/>
        </w:rPr>
      </w:pPr>
      <w:r w:rsidRPr="00771EC7">
        <w:rPr>
          <w:rStyle w:val="cf01"/>
          <w:rFonts w:asciiTheme="minorHAnsi" w:hAnsiTheme="minorHAnsi" w:cstheme="minorHAnsi"/>
          <w:sz w:val="22"/>
          <w:szCs w:val="22"/>
        </w:rPr>
        <w:t xml:space="preserve">Regionstyrelsens plan tar sin utgångspunkt främst i </w:t>
      </w:r>
      <w:r w:rsidR="002749A7">
        <w:rPr>
          <w:rStyle w:val="cf01"/>
          <w:rFonts w:asciiTheme="minorHAnsi" w:hAnsiTheme="minorHAnsi" w:cstheme="minorHAnsi"/>
          <w:sz w:val="22"/>
          <w:szCs w:val="22"/>
        </w:rPr>
        <w:t>r</w:t>
      </w:r>
      <w:r w:rsidRPr="00771EC7">
        <w:rPr>
          <w:rStyle w:val="cf01"/>
          <w:rFonts w:asciiTheme="minorHAnsi" w:hAnsiTheme="minorHAnsi" w:cstheme="minorHAnsi"/>
          <w:sz w:val="22"/>
          <w:szCs w:val="22"/>
        </w:rPr>
        <w:t>egionplanen</w:t>
      </w:r>
      <w:r w:rsidR="00C85019">
        <w:rPr>
          <w:rStyle w:val="cf01"/>
          <w:rFonts w:asciiTheme="minorHAnsi" w:hAnsiTheme="minorHAnsi" w:cstheme="minorHAnsi"/>
          <w:sz w:val="22"/>
          <w:szCs w:val="22"/>
        </w:rPr>
        <w:t xml:space="preserve"> - </w:t>
      </w:r>
      <w:r>
        <w:rPr>
          <w:rStyle w:val="cf01"/>
          <w:rFonts w:asciiTheme="minorHAnsi" w:hAnsiTheme="minorHAnsi" w:cstheme="minorHAnsi"/>
          <w:sz w:val="22"/>
          <w:szCs w:val="22"/>
        </w:rPr>
        <w:t>men också i</w:t>
      </w:r>
      <w:r w:rsidRPr="00771EC7">
        <w:rPr>
          <w:rStyle w:val="cf01"/>
          <w:rFonts w:asciiTheme="minorHAnsi" w:hAnsiTheme="minorHAnsi" w:cstheme="minorHAnsi"/>
          <w:sz w:val="22"/>
          <w:szCs w:val="22"/>
        </w:rPr>
        <w:t xml:space="preserve"> andra, internt upprättade, relaterade styrdokument</w:t>
      </w:r>
      <w:r>
        <w:rPr>
          <w:rStyle w:val="cf01"/>
          <w:rFonts w:asciiTheme="minorHAnsi" w:hAnsiTheme="minorHAnsi" w:cstheme="minorHAnsi"/>
          <w:sz w:val="22"/>
          <w:szCs w:val="22"/>
        </w:rPr>
        <w:t xml:space="preserve">; till exempel </w:t>
      </w:r>
      <w:r w:rsidRPr="00771EC7">
        <w:rPr>
          <w:rStyle w:val="cf01"/>
          <w:rFonts w:asciiTheme="minorHAnsi" w:hAnsiTheme="minorHAnsi" w:cstheme="minorHAnsi"/>
          <w:sz w:val="22"/>
          <w:szCs w:val="22"/>
        </w:rPr>
        <w:t>digitaliseringsstrategin, hållbarhetsplanen och patientsäkerhetsplanen</w:t>
      </w:r>
      <w:r w:rsidR="00FF7D39">
        <w:t>.</w:t>
      </w:r>
      <w:r w:rsidRPr="00771EC7">
        <w:rPr>
          <w:rStyle w:val="cf01"/>
          <w:rFonts w:asciiTheme="minorHAnsi" w:hAnsiTheme="minorHAnsi" w:cstheme="minorHAnsi"/>
          <w:sz w:val="22"/>
          <w:szCs w:val="22"/>
        </w:rPr>
        <w:t xml:space="preserve"> </w:t>
      </w:r>
      <w:r w:rsidR="00C85019">
        <w:rPr>
          <w:rStyle w:val="cf01"/>
          <w:rFonts w:asciiTheme="minorHAnsi" w:hAnsiTheme="minorHAnsi" w:cstheme="minorHAnsi"/>
          <w:sz w:val="22"/>
          <w:szCs w:val="22"/>
        </w:rPr>
        <w:t xml:space="preserve">Därtill utgör också </w:t>
      </w:r>
      <w:r w:rsidRPr="00771EC7">
        <w:rPr>
          <w:rStyle w:val="cf01"/>
          <w:rFonts w:asciiTheme="minorHAnsi" w:hAnsiTheme="minorHAnsi" w:cstheme="minorHAnsi"/>
          <w:sz w:val="22"/>
          <w:szCs w:val="22"/>
        </w:rPr>
        <w:t xml:space="preserve">både nationellt och regionalt fastställda, långsiktiga strategidokument </w:t>
      </w:r>
      <w:r w:rsidR="00C85019">
        <w:rPr>
          <w:rStyle w:val="cf01"/>
          <w:rFonts w:asciiTheme="minorHAnsi" w:hAnsiTheme="minorHAnsi" w:cstheme="minorHAnsi"/>
          <w:sz w:val="22"/>
          <w:szCs w:val="22"/>
        </w:rPr>
        <w:t xml:space="preserve">viktiga utgångspunkter. Hit hör </w:t>
      </w:r>
      <w:r w:rsidRPr="00771EC7">
        <w:rPr>
          <w:rStyle w:val="cf01"/>
          <w:rFonts w:asciiTheme="minorHAnsi" w:hAnsiTheme="minorHAnsi" w:cstheme="minorHAnsi"/>
          <w:sz w:val="22"/>
          <w:szCs w:val="22"/>
        </w:rPr>
        <w:t xml:space="preserve">den nationella </w:t>
      </w:r>
      <w:r w:rsidRPr="00771EC7">
        <w:rPr>
          <w:rStyle w:val="cf11"/>
          <w:rFonts w:asciiTheme="minorHAnsi" w:hAnsiTheme="minorHAnsi" w:cstheme="minorHAnsi"/>
          <w:sz w:val="22"/>
          <w:szCs w:val="22"/>
        </w:rPr>
        <w:t>Strategi för hållbar regional utveckling i alla delar av landet 2021-2030</w:t>
      </w:r>
      <w:r w:rsidRPr="00771EC7">
        <w:rPr>
          <w:rStyle w:val="cf01"/>
          <w:rFonts w:asciiTheme="minorHAnsi" w:hAnsiTheme="minorHAnsi" w:cstheme="minorHAnsi"/>
          <w:sz w:val="22"/>
          <w:szCs w:val="22"/>
        </w:rPr>
        <w:t xml:space="preserve">, </w:t>
      </w:r>
      <w:r w:rsidRPr="00771EC7">
        <w:rPr>
          <w:rStyle w:val="cf11"/>
          <w:rFonts w:asciiTheme="minorHAnsi" w:hAnsiTheme="minorHAnsi" w:cstheme="minorHAnsi"/>
          <w:sz w:val="22"/>
          <w:szCs w:val="22"/>
        </w:rPr>
        <w:t>Regional utvecklingsstrategi för Västernorrland 2020-2030</w:t>
      </w:r>
      <w:r w:rsidRPr="00771EC7">
        <w:rPr>
          <w:rStyle w:val="cf01"/>
          <w:rFonts w:asciiTheme="minorHAnsi" w:hAnsiTheme="minorHAnsi" w:cstheme="minorHAnsi"/>
          <w:sz w:val="22"/>
          <w:szCs w:val="22"/>
        </w:rPr>
        <w:t xml:space="preserve">, den regionala (med kommunerna i Västernorrland gemensamma) </w:t>
      </w:r>
      <w:r w:rsidRPr="00771EC7">
        <w:rPr>
          <w:rStyle w:val="cf11"/>
          <w:rFonts w:asciiTheme="minorHAnsi" w:hAnsiTheme="minorHAnsi" w:cstheme="minorHAnsi"/>
          <w:sz w:val="22"/>
          <w:szCs w:val="22"/>
        </w:rPr>
        <w:t>Målbild för God och nära vård 2030</w:t>
      </w:r>
      <w:r w:rsidRPr="00771EC7">
        <w:rPr>
          <w:rStyle w:val="cf01"/>
          <w:rFonts w:asciiTheme="minorHAnsi" w:hAnsiTheme="minorHAnsi" w:cstheme="minorHAnsi"/>
          <w:sz w:val="22"/>
          <w:szCs w:val="22"/>
        </w:rPr>
        <w:t xml:space="preserve"> liksom målbilden </w:t>
      </w:r>
      <w:r w:rsidRPr="00771EC7">
        <w:rPr>
          <w:rStyle w:val="cf11"/>
          <w:rFonts w:asciiTheme="minorHAnsi" w:hAnsiTheme="minorHAnsi" w:cstheme="minorHAnsi"/>
          <w:sz w:val="22"/>
          <w:szCs w:val="22"/>
        </w:rPr>
        <w:t xml:space="preserve">Hälso- och sjukvårdens utveckling i Region Västernorrland </w:t>
      </w:r>
      <w:r w:rsidRPr="00771EC7">
        <w:rPr>
          <w:rStyle w:val="cf01"/>
          <w:rFonts w:asciiTheme="minorHAnsi" w:hAnsiTheme="minorHAnsi" w:cstheme="minorHAnsi"/>
          <w:sz w:val="22"/>
          <w:szCs w:val="22"/>
        </w:rPr>
        <w:t xml:space="preserve">(-2030). </w:t>
      </w:r>
    </w:p>
    <w:p w14:paraId="776CED29" w14:textId="77777777" w:rsidR="005911A8" w:rsidRDefault="005911A8" w:rsidP="00D96784">
      <w:pPr>
        <w:rPr>
          <w:rStyle w:val="cf01"/>
          <w:rFonts w:asciiTheme="minorHAnsi" w:hAnsiTheme="minorHAnsi" w:cstheme="minorHAnsi"/>
          <w:sz w:val="22"/>
          <w:szCs w:val="22"/>
        </w:rPr>
      </w:pPr>
    </w:p>
    <w:p w14:paraId="38B13040" w14:textId="3DCD0126" w:rsidR="00322465" w:rsidRPr="00322465" w:rsidRDefault="00322465" w:rsidP="005911A8">
      <w:r w:rsidRPr="00322465">
        <w:rPr>
          <w:rStyle w:val="cf01"/>
          <w:rFonts w:asciiTheme="minorHAnsi" w:hAnsiTheme="minorHAnsi" w:cstheme="minorHAnsi"/>
          <w:b/>
          <w:bCs/>
          <w:sz w:val="22"/>
          <w:szCs w:val="22"/>
        </w:rPr>
        <w:t>Stora utmaningar väntar</w:t>
      </w:r>
    </w:p>
    <w:p w14:paraId="595717BB" w14:textId="3CCFC650" w:rsidR="005524B0" w:rsidRDefault="005524B0" w:rsidP="005524B0">
      <w:pPr>
        <w:rPr>
          <w:rFonts w:cstheme="minorHAnsi"/>
          <w:szCs w:val="22"/>
        </w:rPr>
      </w:pPr>
      <w:r>
        <w:t>Regionen står inför stora utmaningar</w:t>
      </w:r>
      <w:r w:rsidR="00322465">
        <w:t>. B</w:t>
      </w:r>
      <w:r>
        <w:t xml:space="preserve">land annat sett utifrån ett ekonomiskt </w:t>
      </w:r>
      <w:proofErr w:type="gramStart"/>
      <w:r>
        <w:t>perspektiv,</w:t>
      </w:r>
      <w:r w:rsidR="00322465">
        <w:t xml:space="preserve"> </w:t>
      </w:r>
      <w:r>
        <w:t xml:space="preserve"> demografisk</w:t>
      </w:r>
      <w:proofErr w:type="gramEnd"/>
      <w:r w:rsidR="00322465">
        <w:t xml:space="preserve"> utveckling</w:t>
      </w:r>
      <w:r>
        <w:t>, tillgänglighet, kvalitet och kostnader inom hälso- och sjukvård samt tillgång till rätt kompetens</w:t>
      </w:r>
      <w:r w:rsidRPr="00FF7D39">
        <w:rPr>
          <w:szCs w:val="22"/>
        </w:rPr>
        <w:t xml:space="preserve">. </w:t>
      </w:r>
      <w:r w:rsidR="00FF7D39" w:rsidRPr="00FF7D39">
        <w:rPr>
          <w:rStyle w:val="cf01"/>
          <w:rFonts w:asciiTheme="minorHAnsi" w:hAnsiTheme="minorHAnsi" w:cstheme="minorHAnsi"/>
          <w:sz w:val="22"/>
          <w:szCs w:val="22"/>
        </w:rPr>
        <w:t xml:space="preserve">I arbetet för att möta dessa utmaningar ser </w:t>
      </w:r>
      <w:r w:rsidR="002749A7">
        <w:rPr>
          <w:rStyle w:val="cf01"/>
          <w:rFonts w:asciiTheme="minorHAnsi" w:hAnsiTheme="minorHAnsi" w:cstheme="minorHAnsi"/>
          <w:sz w:val="22"/>
          <w:szCs w:val="22"/>
        </w:rPr>
        <w:t>r</w:t>
      </w:r>
      <w:r w:rsidR="00FF7D39" w:rsidRPr="00FF7D39">
        <w:rPr>
          <w:rStyle w:val="cf01"/>
          <w:rFonts w:asciiTheme="minorHAnsi" w:hAnsiTheme="minorHAnsi" w:cstheme="minorHAnsi"/>
          <w:sz w:val="22"/>
          <w:szCs w:val="22"/>
        </w:rPr>
        <w:t xml:space="preserve">egionstyrelsen </w:t>
      </w:r>
      <w:r w:rsidR="00FF7D39" w:rsidRPr="00FF7D39">
        <w:rPr>
          <w:rFonts w:cstheme="minorHAnsi"/>
          <w:szCs w:val="22"/>
        </w:rPr>
        <w:t>ett stärkt invånarperspektiv</w:t>
      </w:r>
      <w:r w:rsidR="00FF7D39">
        <w:rPr>
          <w:rFonts w:cstheme="minorHAnsi"/>
          <w:szCs w:val="22"/>
        </w:rPr>
        <w:t xml:space="preserve"> - </w:t>
      </w:r>
      <w:r w:rsidR="00FF7D39" w:rsidRPr="00FF7D39">
        <w:rPr>
          <w:rFonts w:cstheme="minorHAnsi"/>
          <w:szCs w:val="22"/>
        </w:rPr>
        <w:t>genom medborgardialog och medskapande, med invånare och olika aktörer i samhället</w:t>
      </w:r>
      <w:r w:rsidR="00FF7D39">
        <w:rPr>
          <w:rFonts w:cstheme="minorHAnsi"/>
          <w:szCs w:val="22"/>
        </w:rPr>
        <w:t xml:space="preserve"> - som viktigt</w:t>
      </w:r>
      <w:r w:rsidRPr="00FF7D39">
        <w:rPr>
          <w:rFonts w:cstheme="minorHAnsi"/>
          <w:szCs w:val="22"/>
        </w:rPr>
        <w:t xml:space="preserve"> för att möta framtidens utmaningar och göra den kulturförflyttning som kommer att krävas.</w:t>
      </w:r>
    </w:p>
    <w:p w14:paraId="09F7ACA1" w14:textId="77777777" w:rsidR="005911A8" w:rsidRPr="00FF7D39" w:rsidRDefault="005911A8" w:rsidP="005524B0">
      <w:pPr>
        <w:rPr>
          <w:rFonts w:cstheme="minorHAnsi"/>
        </w:rPr>
      </w:pPr>
    </w:p>
    <w:p w14:paraId="1BDD1CEE" w14:textId="55D18625" w:rsidR="00C85019" w:rsidRPr="00C85019" w:rsidRDefault="00C85019" w:rsidP="00771EC7">
      <w:pPr>
        <w:rPr>
          <w:b/>
          <w:bCs/>
        </w:rPr>
      </w:pPr>
      <w:r w:rsidRPr="00C85019">
        <w:rPr>
          <w:b/>
          <w:bCs/>
        </w:rPr>
        <w:t>Långsiktig kompetensförsörjning</w:t>
      </w:r>
    </w:p>
    <w:p w14:paraId="5A6B067E" w14:textId="1AF267A6" w:rsidR="00771EC7" w:rsidRDefault="00902811" w:rsidP="00771EC7">
      <w:r>
        <w:t>Region Västernorrland</w:t>
      </w:r>
      <w:r w:rsidR="00771EC7">
        <w:t xml:space="preserve"> behöver tänka nyt</w:t>
      </w:r>
      <w:r w:rsidR="00C85019">
        <w:t>t</w:t>
      </w:r>
      <w:r w:rsidR="00771EC7">
        <w:t xml:space="preserve"> </w:t>
      </w:r>
      <w:r>
        <w:t xml:space="preserve">kring hur hälso- och sjukvården ska bedrivas, </w:t>
      </w:r>
      <w:r w:rsidR="00771EC7">
        <w:t xml:space="preserve">för att klara välfärdsutmaningarna. </w:t>
      </w:r>
      <w:r w:rsidR="00C85019">
        <w:t>Hela</w:t>
      </w:r>
      <w:r w:rsidR="00771EC7">
        <w:t xml:space="preserve"> vårdkedjan</w:t>
      </w:r>
      <w:r w:rsidR="00C85019">
        <w:t xml:space="preserve"> behöver</w:t>
      </w:r>
      <w:r w:rsidR="00771EC7">
        <w:t xml:space="preserve"> samverka och samtliga yrkesgrupper arbeta på toppen av sin kompetens. Gamla traditioner, arbetssätt och fördelning av arbetsuppgifter behöver ses över för att se till att alla medarbetares kompetenser och erfarenheter används på rätt sätt.   </w:t>
      </w:r>
    </w:p>
    <w:p w14:paraId="666CF40D" w14:textId="7647043D" w:rsidR="00771EC7" w:rsidRDefault="00771EC7" w:rsidP="00771EC7">
      <w:r>
        <w:t xml:space="preserve">För att stärka Region Västernorrlands långsiktiga kompetensförsörjning kommer regionen satsa omkring </w:t>
      </w:r>
      <w:r w:rsidRPr="00A1404B">
        <w:t>24 miljoner per år under planperioden</w:t>
      </w:r>
      <w:r>
        <w:t xml:space="preserve"> (2024-2026)</w:t>
      </w:r>
      <w:r w:rsidR="004D745C">
        <w:rPr>
          <w:rStyle w:val="Fotnotsreferens"/>
        </w:rPr>
        <w:footnoteReference w:id="4"/>
      </w:r>
      <w:r>
        <w:t xml:space="preserve"> på ett kompetensförsörjningspaket, som består av flera delar. Vidareutbildning, kompetensväxling och tydliga karriärmodeller ingår i satsningen</w:t>
      </w:r>
      <w:r w:rsidR="00652544">
        <w:t>, som syftar till att regionen ska vara en modern och attraktiv arbetsgivare där man vill stanna som medarbetare och chef</w:t>
      </w:r>
      <w:r>
        <w:t xml:space="preserve">. </w:t>
      </w:r>
      <w:r w:rsidR="00322465">
        <w:br/>
      </w:r>
      <w:r w:rsidR="00C85019" w:rsidRPr="00A61C4E">
        <w:t xml:space="preserve">Vid planperiodens slut vill styrelsen </w:t>
      </w:r>
      <w:r w:rsidR="00322465" w:rsidRPr="00A61C4E">
        <w:t xml:space="preserve">se tydliga tecken på att satsningen gett effekt. För indikatorer, se vidare </w:t>
      </w:r>
      <w:r w:rsidR="00322465" w:rsidRPr="004D745C">
        <w:rPr>
          <w:i/>
          <w:iCs/>
        </w:rPr>
        <w:t>avsnitt 2</w:t>
      </w:r>
      <w:r w:rsidR="00322465" w:rsidRPr="00A61C4E">
        <w:t>.</w:t>
      </w:r>
    </w:p>
    <w:p w14:paraId="1D7A8722" w14:textId="77777777" w:rsidR="00FE51F9" w:rsidRPr="00A61C4E" w:rsidRDefault="00FE51F9" w:rsidP="00771EC7"/>
    <w:p w14:paraId="5B0E9B5C" w14:textId="2F1FA2B1" w:rsidR="00771EC7" w:rsidRPr="00A61C4E" w:rsidRDefault="00C85019" w:rsidP="005524B0">
      <w:pPr>
        <w:rPr>
          <w:b/>
          <w:bCs/>
        </w:rPr>
      </w:pPr>
      <w:r w:rsidRPr="00A61C4E">
        <w:rPr>
          <w:b/>
          <w:bCs/>
        </w:rPr>
        <w:t>Ekonomi i balans</w:t>
      </w:r>
    </w:p>
    <w:p w14:paraId="303B0A89" w14:textId="00D84FDB" w:rsidR="006718F2" w:rsidRPr="00A61C4E" w:rsidRDefault="00322465" w:rsidP="00D96784">
      <w:r w:rsidRPr="00A61C4E">
        <w:t xml:space="preserve">Grunden för verksamheten inom Region Västernorrland är det som i kommunallagen benämns </w:t>
      </w:r>
      <w:r w:rsidR="003B6EAE">
        <w:rPr>
          <w:i/>
          <w:iCs/>
        </w:rPr>
        <w:t>G</w:t>
      </w:r>
      <w:r w:rsidR="003B6EAE" w:rsidRPr="003B6EAE">
        <w:rPr>
          <w:i/>
          <w:iCs/>
        </w:rPr>
        <w:t>od</w:t>
      </w:r>
      <w:r w:rsidRPr="003B6EAE">
        <w:rPr>
          <w:i/>
          <w:iCs/>
        </w:rPr>
        <w:t xml:space="preserve"> ekonomisk hushållning</w:t>
      </w:r>
      <w:r w:rsidRPr="00A61C4E">
        <w:t xml:space="preserve">. Detta innebär att ha kostnadseffektiva verksamheter, hushålla med tillgängliga resurser, göra rätt saker för pengarna samt ha en god framförhållning i ekonomin. Region Västernorrlands finansiella mål är en ekonomi i balans över tid. </w:t>
      </w:r>
      <w:r w:rsidR="006718F2" w:rsidRPr="00A61C4E">
        <w:t xml:space="preserve">För att åstadkomma detta, trots de utmaningar som finns, </w:t>
      </w:r>
      <w:r w:rsidR="00902811" w:rsidRPr="00A61C4E">
        <w:t xml:space="preserve">pågår en rad samlade </w:t>
      </w:r>
      <w:proofErr w:type="gramStart"/>
      <w:r w:rsidR="00902811" w:rsidRPr="00A61C4E">
        <w:t xml:space="preserve">åtgärder </w:t>
      </w:r>
      <w:r w:rsidR="006718F2" w:rsidRPr="00A61C4E">
        <w:t xml:space="preserve"> –</w:t>
      </w:r>
      <w:proofErr w:type="gramEnd"/>
      <w:r w:rsidR="006718F2" w:rsidRPr="00A61C4E">
        <w:t xml:space="preserve"> exempelvis effektivisering av administration och utveckling av inköps- och investeringsprocesserna. </w:t>
      </w:r>
    </w:p>
    <w:p w14:paraId="37B30C30" w14:textId="18F838AD" w:rsidR="00C85019" w:rsidRDefault="00C85019" w:rsidP="00D96784">
      <w:r w:rsidRPr="00A61C4E">
        <w:t>Vid planperiodens slut vill styrelsen se tydliga tecken på att de åtgärder som vidtagits får effekt, på så sätt att Region Västernorrland</w:t>
      </w:r>
      <w:r w:rsidR="00902811" w:rsidRPr="00A61C4E">
        <w:t>s ekonomiska förutsättningar klart förbättrats.</w:t>
      </w:r>
      <w:r w:rsidRPr="00A61C4E">
        <w:t xml:space="preserve"> </w:t>
      </w:r>
      <w:r>
        <w:t xml:space="preserve">Se vidare </w:t>
      </w:r>
      <w:r w:rsidRPr="003B6EAE">
        <w:rPr>
          <w:i/>
          <w:iCs/>
        </w:rPr>
        <w:t>avsnitt 3</w:t>
      </w:r>
      <w:r w:rsidR="00322465">
        <w:t>.</w:t>
      </w:r>
    </w:p>
    <w:p w14:paraId="05A2FA6D" w14:textId="77777777" w:rsidR="00FE51F9" w:rsidRDefault="00FE51F9" w:rsidP="00D96784"/>
    <w:p w14:paraId="3AC2859A" w14:textId="20731E92" w:rsidR="00C85019" w:rsidRPr="00C85019" w:rsidRDefault="00C85019" w:rsidP="00D96784">
      <w:pPr>
        <w:rPr>
          <w:b/>
          <w:bCs/>
        </w:rPr>
      </w:pPr>
      <w:r w:rsidRPr="00C85019">
        <w:rPr>
          <w:b/>
          <w:bCs/>
        </w:rPr>
        <w:t>Omställning och effektivitet</w:t>
      </w:r>
    </w:p>
    <w:p w14:paraId="569EF623" w14:textId="15E9174D" w:rsidR="005524B0" w:rsidRDefault="006718F2" w:rsidP="00D96784">
      <w:r>
        <w:t xml:space="preserve">Regionfullmäktige har fattat beslut om ett regionövergripande omställningsarbete med arbetsnamnet </w:t>
      </w:r>
      <w:r w:rsidR="000260EC" w:rsidRPr="006718F2">
        <w:rPr>
          <w:i/>
          <w:iCs/>
        </w:rPr>
        <w:t>Effektiv administration</w:t>
      </w:r>
      <w:r>
        <w:t>. I hela Region Västernorrland planeras för åtgärder som</w:t>
      </w:r>
      <w:r w:rsidR="00461C74">
        <w:t xml:space="preserve"> fram till 2027 syftar till att</w:t>
      </w:r>
      <w:r>
        <w:t xml:space="preserve"> </w:t>
      </w:r>
      <w:r w:rsidRPr="00461C74">
        <w:t>sänka de årliga kostnaderna för administration med 250 miljoner</w:t>
      </w:r>
      <w:r>
        <w:t xml:space="preserve">. För att det ska vara möjligt behöver medarbetare och chefer i hela organisationen arbeta på nya sätt, och administrativa uppgifter behöver stöpas om, upphöra eller kraftigt </w:t>
      </w:r>
      <w:proofErr w:type="gramStart"/>
      <w:r>
        <w:t>sänka ambitionsnivån</w:t>
      </w:r>
      <w:proofErr w:type="gramEnd"/>
      <w:r>
        <w:t xml:space="preserve">. Regionstyrelsen har en viktig roll i att leda och samordna det här arbetet, och särskilda </w:t>
      </w:r>
      <w:r w:rsidR="008811A7" w:rsidRPr="00D54217">
        <w:t>omställnings</w:t>
      </w:r>
      <w:r w:rsidRPr="00D54217">
        <w:t>resurser</w:t>
      </w:r>
      <w:r>
        <w:t xml:space="preserve"> har avsatts för att</w:t>
      </w:r>
      <w:r w:rsidR="00461C74">
        <w:t xml:space="preserve"> genomföra de planerade åtgärderna.</w:t>
      </w:r>
    </w:p>
    <w:p w14:paraId="5950465B" w14:textId="7069B241" w:rsidR="00C85019" w:rsidRDefault="00C85019" w:rsidP="00D96784">
      <w:r w:rsidRPr="00A61C4E">
        <w:t xml:space="preserve">Vid planperiodens slut </w:t>
      </w:r>
      <w:r w:rsidR="006718F2" w:rsidRPr="00A61C4E">
        <w:t xml:space="preserve">vill styrelsen se att </w:t>
      </w:r>
      <w:r w:rsidRPr="00A61C4E">
        <w:t xml:space="preserve">de åtgärder som </w:t>
      </w:r>
      <w:r w:rsidR="006718F2" w:rsidRPr="00A61C4E">
        <w:t>planerats</w:t>
      </w:r>
      <w:r w:rsidRPr="00A61C4E">
        <w:t xml:space="preserve"> för arbetet med </w:t>
      </w:r>
      <w:r w:rsidR="006718F2" w:rsidRPr="00A61C4E">
        <w:rPr>
          <w:i/>
          <w:iCs/>
        </w:rPr>
        <w:t>E</w:t>
      </w:r>
      <w:r w:rsidRPr="00A61C4E">
        <w:rPr>
          <w:i/>
          <w:iCs/>
        </w:rPr>
        <w:t>ffektiv administration</w:t>
      </w:r>
      <w:r w:rsidRPr="00A61C4E">
        <w:t xml:space="preserve"> genomförs och börja</w:t>
      </w:r>
      <w:r w:rsidR="006718F2" w:rsidRPr="00A61C4E">
        <w:t>r</w:t>
      </w:r>
      <w:r w:rsidRPr="00A61C4E">
        <w:t xml:space="preserve"> få effekt.</w:t>
      </w:r>
      <w:r w:rsidR="00CF1BD5">
        <w:t xml:space="preserve"> </w:t>
      </w:r>
      <w:r w:rsidR="00461C74">
        <w:t>Regionledningsförvaltningen ska i sin verksamhetsplan mer detaljerat beskriva hur arbetet ska följas upp, och därutöver ska</w:t>
      </w:r>
      <w:r w:rsidR="00FE51F9">
        <w:t xml:space="preserve"> </w:t>
      </w:r>
      <w:r w:rsidR="00461C74">
        <w:t xml:space="preserve">regiondirektör, enligt tidigare beslut i </w:t>
      </w:r>
      <w:r w:rsidR="00D94F39">
        <w:t>r</w:t>
      </w:r>
      <w:r w:rsidR="00461C74">
        <w:t xml:space="preserve">egionstyrelsen, kvartalsvis återrapportera arbetets framdrift till styrelsens finansutskott. </w:t>
      </w:r>
    </w:p>
    <w:p w14:paraId="624C2602" w14:textId="567D5094" w:rsidR="00C85019" w:rsidRDefault="006718F2" w:rsidP="00D96784">
      <w:proofErr w:type="spellStart"/>
      <w:r>
        <w:t>Förflyttningen</w:t>
      </w:r>
      <w:proofErr w:type="spellEnd"/>
      <w:r>
        <w:t xml:space="preserve"> mot en </w:t>
      </w:r>
      <w:r w:rsidRPr="00CF1BD5">
        <w:rPr>
          <w:i/>
          <w:iCs/>
        </w:rPr>
        <w:t xml:space="preserve">nära vård </w:t>
      </w:r>
      <w:r w:rsidR="00CF1BD5">
        <w:t xml:space="preserve">står i centrum för mycket av den omställning av Sveriges hälso- och sjukvård som just nu sker. Regionstyrelsen är beställare av primärvård, och har ansvar för övergripande samordning och uppsikt över övriga nämnders verksamhet. Därför är denna förflyttning viktig för styrelsen att efterfråga, skapa förutsättningar för samt följa upp. </w:t>
      </w:r>
    </w:p>
    <w:p w14:paraId="4EA8CC76" w14:textId="5A354893" w:rsidR="00C85019" w:rsidRDefault="00C85019" w:rsidP="00D96784">
      <w:r w:rsidRPr="00A61C4E">
        <w:t xml:space="preserve">Vid planperiodens slut vill styrelsen se att förflyttningen mot en nära vård </w:t>
      </w:r>
      <w:r w:rsidR="00CF1BD5" w:rsidRPr="00A61C4E">
        <w:t>har en god framdrift</w:t>
      </w:r>
      <w:r w:rsidRPr="00A61C4E">
        <w:t xml:space="preserve"> och ge</w:t>
      </w:r>
      <w:r w:rsidR="00652544" w:rsidRPr="00A61C4E">
        <w:t>r</w:t>
      </w:r>
      <w:r w:rsidRPr="00A61C4E">
        <w:t xml:space="preserve"> effekt. Se vidare </w:t>
      </w:r>
      <w:r w:rsidR="00652544" w:rsidRPr="00A61C4E">
        <w:t xml:space="preserve">mål och indikatorer i </w:t>
      </w:r>
      <w:r w:rsidRPr="004D745C">
        <w:rPr>
          <w:i/>
          <w:iCs/>
        </w:rPr>
        <w:t>avsnitt 2</w:t>
      </w:r>
      <w:r w:rsidRPr="00A61C4E">
        <w:t xml:space="preserve"> i denna verksamhetsplan.</w:t>
      </w:r>
      <w:r>
        <w:t xml:space="preserve">  </w:t>
      </w:r>
    </w:p>
    <w:p w14:paraId="24B2A37C" w14:textId="76B98AB7" w:rsidR="00C85019" w:rsidRDefault="00C85019" w:rsidP="00D96784"/>
    <w:p w14:paraId="470B87CA" w14:textId="20652D39" w:rsidR="00FE51F9" w:rsidRPr="00FE51F9" w:rsidRDefault="00FE51F9" w:rsidP="00FE51F9"/>
    <w:p w14:paraId="64849934" w14:textId="4DF65441" w:rsidR="00FE51F9" w:rsidRPr="00FE51F9" w:rsidRDefault="00FE51F9" w:rsidP="00FE51F9"/>
    <w:p w14:paraId="7E0B1ED2" w14:textId="0BAA5CFF" w:rsidR="00FE51F9" w:rsidRPr="00FE51F9" w:rsidRDefault="00FE51F9" w:rsidP="00FE51F9"/>
    <w:p w14:paraId="21BE5C1C" w14:textId="1EE05DDD" w:rsidR="00FE51F9" w:rsidRPr="00FE51F9" w:rsidRDefault="00FE51F9" w:rsidP="00FE51F9"/>
    <w:p w14:paraId="207DA9E6" w14:textId="0FEBA264" w:rsidR="00FE51F9" w:rsidRPr="00FE51F9" w:rsidRDefault="00FE51F9" w:rsidP="00FE51F9"/>
    <w:p w14:paraId="5DC194E4" w14:textId="6679E25E" w:rsidR="00FE51F9" w:rsidRPr="00FE51F9" w:rsidRDefault="00FE51F9" w:rsidP="00FE51F9"/>
    <w:p w14:paraId="6CEE0D6F" w14:textId="03863AA3" w:rsidR="00FE51F9" w:rsidRPr="00FE51F9" w:rsidRDefault="00FE51F9" w:rsidP="00FE51F9"/>
    <w:p w14:paraId="4F84347D" w14:textId="1DDE7EDF" w:rsidR="00FE51F9" w:rsidRPr="00FE51F9" w:rsidRDefault="00FE51F9" w:rsidP="00FE51F9"/>
    <w:p w14:paraId="7BB5F438" w14:textId="0E6705ED" w:rsidR="00FE51F9" w:rsidRPr="00FE51F9" w:rsidRDefault="00FE51F9" w:rsidP="00FE51F9"/>
    <w:p w14:paraId="215B190F" w14:textId="3EDD249F" w:rsidR="00FE51F9" w:rsidRPr="00FE51F9" w:rsidRDefault="00FE51F9" w:rsidP="00FE51F9"/>
    <w:p w14:paraId="44D2CF3D" w14:textId="66652B14" w:rsidR="00FE51F9" w:rsidRDefault="00FE51F9" w:rsidP="00FE51F9"/>
    <w:p w14:paraId="523288E3" w14:textId="0405D9A0" w:rsidR="00FE51F9" w:rsidRPr="00FE51F9" w:rsidRDefault="00FE51F9" w:rsidP="00FE51F9">
      <w:pPr>
        <w:tabs>
          <w:tab w:val="left" w:pos="6190"/>
        </w:tabs>
      </w:pPr>
      <w:r>
        <w:tab/>
      </w:r>
    </w:p>
    <w:p w14:paraId="5A07EC9A" w14:textId="5D7CAFE6" w:rsidR="006863B7" w:rsidRDefault="00644958" w:rsidP="00FE51F9">
      <w:pPr>
        <w:pStyle w:val="Rubrik1"/>
        <w:spacing w:before="240" w:after="240"/>
      </w:pPr>
      <w:bookmarkStart w:id="6" w:name="_Toc147309252"/>
      <w:r>
        <w:t>Målområden</w:t>
      </w:r>
      <w:bookmarkEnd w:id="6"/>
      <w:r>
        <w:t xml:space="preserve"> </w:t>
      </w:r>
    </w:p>
    <w:p w14:paraId="23882464" w14:textId="3FEC2469" w:rsidR="0081753E" w:rsidRDefault="0081753E" w:rsidP="0081753E">
      <w:r>
        <w:t xml:space="preserve">I det här kapitlet beskriver regionstyrelsen hur den, </w:t>
      </w:r>
      <w:r>
        <w:rPr>
          <w:sz w:val="23"/>
          <w:szCs w:val="23"/>
        </w:rPr>
        <w:t xml:space="preserve">utifrån sina ansvarsområden och uppgifter, avser </w:t>
      </w:r>
      <w:r w:rsidR="00962319">
        <w:rPr>
          <w:sz w:val="23"/>
          <w:szCs w:val="23"/>
        </w:rPr>
        <w:t>bidra</w:t>
      </w:r>
      <w:r>
        <w:rPr>
          <w:sz w:val="23"/>
          <w:szCs w:val="23"/>
        </w:rPr>
        <w:t xml:space="preserve"> till att regionfullmäktiges mål nås</w:t>
      </w:r>
      <w:r w:rsidR="00EA0B7E">
        <w:t>:</w:t>
      </w:r>
    </w:p>
    <w:p w14:paraId="2DAFD4DA" w14:textId="1C538916" w:rsidR="00A122D2" w:rsidRDefault="0081753E" w:rsidP="00EA0B7E">
      <w:pPr>
        <w:pStyle w:val="Liststycke"/>
        <w:numPr>
          <w:ilvl w:val="0"/>
          <w:numId w:val="9"/>
        </w:numPr>
      </w:pPr>
      <w:r>
        <w:t xml:space="preserve">Underrubrikerna i kapitlet, </w:t>
      </w:r>
      <w:r w:rsidR="00A122D2">
        <w:rPr>
          <w:i/>
          <w:iCs/>
        </w:rPr>
        <w:t>M</w:t>
      </w:r>
      <w:r w:rsidRPr="0081753E">
        <w:rPr>
          <w:i/>
          <w:iCs/>
        </w:rPr>
        <w:t>ålområden</w:t>
      </w:r>
      <w:r>
        <w:t xml:space="preserve"> och </w:t>
      </w:r>
      <w:r w:rsidR="00A122D2">
        <w:rPr>
          <w:i/>
          <w:iCs/>
        </w:rPr>
        <w:t>M</w:t>
      </w:r>
      <w:r w:rsidRPr="0081753E">
        <w:rPr>
          <w:i/>
          <w:iCs/>
        </w:rPr>
        <w:t>ål</w:t>
      </w:r>
      <w:r>
        <w:t xml:space="preserve">, är hämtade från regionplanen. </w:t>
      </w:r>
    </w:p>
    <w:p w14:paraId="01C3DB7D" w14:textId="15A0785F" w:rsidR="00EA0B7E" w:rsidRDefault="0081753E" w:rsidP="00EA0B7E">
      <w:pPr>
        <w:pStyle w:val="Liststycke"/>
        <w:numPr>
          <w:ilvl w:val="0"/>
          <w:numId w:val="9"/>
        </w:numPr>
      </w:pPr>
      <w:r>
        <w:t>För vart och ett</w:t>
      </w:r>
      <w:r w:rsidR="00A122D2">
        <w:t xml:space="preserve"> av målen</w:t>
      </w:r>
      <w:r>
        <w:t xml:space="preserve"> anger regionstyrelsen relevanta indikatorer och</w:t>
      </w:r>
      <w:r w:rsidR="00A122D2">
        <w:t xml:space="preserve"> önskade</w:t>
      </w:r>
      <w:r>
        <w:t xml:space="preserve"> </w:t>
      </w:r>
      <w:proofErr w:type="spellStart"/>
      <w:r>
        <w:t>målvärden</w:t>
      </w:r>
      <w:proofErr w:type="spellEnd"/>
      <w:r>
        <w:t xml:space="preserve">/utfall, för att beskriva </w:t>
      </w:r>
      <w:r w:rsidR="00A122D2">
        <w:t xml:space="preserve">ambition och </w:t>
      </w:r>
      <w:r>
        <w:t xml:space="preserve">framdrift i riktning mot regionplanens mål. </w:t>
      </w:r>
    </w:p>
    <w:p w14:paraId="457FDF00" w14:textId="46D51F1D" w:rsidR="0081753E" w:rsidRPr="0081753E" w:rsidRDefault="0081753E" w:rsidP="00EA0B7E">
      <w:pPr>
        <w:pStyle w:val="Liststycke"/>
        <w:numPr>
          <w:ilvl w:val="0"/>
          <w:numId w:val="9"/>
        </w:numPr>
      </w:pPr>
      <w:r>
        <w:t xml:space="preserve">Dessutom beskrivs särskilda uppdrag och önskade resultat i brödtext, för att ytterligare tydliggöra regionstyrelsens beställning och </w:t>
      </w:r>
      <w:r w:rsidR="00EA0B7E">
        <w:t>styrning</w:t>
      </w:r>
      <w:r>
        <w:t xml:space="preserve"> framåt.</w:t>
      </w:r>
    </w:p>
    <w:p w14:paraId="0FF84CB7" w14:textId="693C2D3D" w:rsidR="006863B7" w:rsidRDefault="00644958">
      <w:pPr>
        <w:pStyle w:val="Rubrik2"/>
      </w:pPr>
      <w:bookmarkStart w:id="7" w:name="_Toc147309253"/>
      <w:r>
        <w:t>Målområde 1: Ett attraktivt Västernorrland med hållbar utveckling</w:t>
      </w:r>
      <w:bookmarkEnd w:id="7"/>
    </w:p>
    <w:p w14:paraId="4A638A93" w14:textId="3C6C8C46" w:rsidR="006863B7" w:rsidRDefault="00644958">
      <w:pPr>
        <w:pStyle w:val="Rubrik3"/>
      </w:pPr>
      <w:bookmarkStart w:id="8" w:name="_Toc147309254"/>
      <w:r>
        <w:t xml:space="preserve">Mål: </w:t>
      </w:r>
      <w:r w:rsidR="00C579FF">
        <w:t>Region Västernorrland</w:t>
      </w:r>
      <w:r>
        <w:t xml:space="preserve"> agerar som en sammanhållande kraft för en hållbar samhällsutveckling</w:t>
      </w:r>
      <w:bookmarkEnd w:id="8"/>
    </w:p>
    <w:p w14:paraId="29FA3824" w14:textId="03BA0AEA" w:rsidR="009B3769" w:rsidRPr="00FE01C8" w:rsidRDefault="009B3769" w:rsidP="009B3769">
      <w:pPr>
        <w:rPr>
          <w:sz w:val="23"/>
          <w:szCs w:val="23"/>
        </w:rPr>
      </w:pPr>
      <w:r>
        <w:t xml:space="preserve">I </w:t>
      </w:r>
      <w:r w:rsidRPr="00E04517">
        <w:rPr>
          <w:i/>
          <w:iCs/>
        </w:rPr>
        <w:t>bilaga 1</w:t>
      </w:r>
      <w:r>
        <w:t xml:space="preserve"> finns en utförlig beskrivning av samtliga indikatorer, motivering till varför de valts, källor, hur de följs upp/mäts, samt vägledning i hur utfall kan tolkas. Där beskrivs också bedöm</w:t>
      </w:r>
      <w:r w:rsidR="00FE51F9">
        <w:t>-</w:t>
      </w:r>
      <w:proofErr w:type="spellStart"/>
      <w:r>
        <w:t>ningsgrunder</w:t>
      </w:r>
      <w:proofErr w:type="spellEnd"/>
      <w:r>
        <w:t xml:space="preserve"> för kvalitativa indikatorer, där utfallet beskrivs som ”Ja”, ”Nej” eller ”Delvis”.    </w:t>
      </w:r>
    </w:p>
    <w:tbl>
      <w:tblPr>
        <w:tblStyle w:val="RVN"/>
        <w:tblW w:w="8848" w:type="dxa"/>
        <w:tblInd w:w="-137" w:type="dxa"/>
        <w:tblLook w:val="06A0" w:firstRow="1" w:lastRow="0" w:firstColumn="1" w:lastColumn="0" w:noHBand="1" w:noVBand="1"/>
      </w:tblPr>
      <w:tblGrid>
        <w:gridCol w:w="3066"/>
        <w:gridCol w:w="1445"/>
        <w:gridCol w:w="1445"/>
        <w:gridCol w:w="1446"/>
        <w:gridCol w:w="1446"/>
      </w:tblGrid>
      <w:tr w:rsidR="00CB4590" w14:paraId="128EA9D5" w14:textId="77777777" w:rsidTr="00FE51F9">
        <w:trPr>
          <w:cnfStyle w:val="100000000000" w:firstRow="1" w:lastRow="0" w:firstColumn="0" w:lastColumn="0" w:oddVBand="0" w:evenVBand="0" w:oddHBand="0" w:evenHBand="0" w:firstRowFirstColumn="0" w:firstRowLastColumn="0" w:lastRowFirstColumn="0" w:lastRowLastColumn="0"/>
          <w:trHeight w:val="274"/>
        </w:trPr>
        <w:tc>
          <w:tcPr>
            <w:tcW w:w="3066" w:type="dxa"/>
          </w:tcPr>
          <w:p w14:paraId="3DC19E1D" w14:textId="77777777" w:rsidR="00CB4590" w:rsidRDefault="00CB4590" w:rsidP="001F79B5">
            <w:r>
              <w:t>Indikator - kvantitativ</w:t>
            </w:r>
          </w:p>
        </w:tc>
        <w:tc>
          <w:tcPr>
            <w:tcW w:w="1445" w:type="dxa"/>
          </w:tcPr>
          <w:p w14:paraId="47DB8D5C" w14:textId="23BD111A" w:rsidR="00CB4590" w:rsidRDefault="00CB4590" w:rsidP="001F79B5">
            <w:pPr>
              <w:jc w:val="right"/>
            </w:pPr>
            <w:r>
              <w:t xml:space="preserve">Utfall </w:t>
            </w:r>
            <w:r w:rsidR="00FD15CC">
              <w:t>2021</w:t>
            </w:r>
          </w:p>
        </w:tc>
        <w:tc>
          <w:tcPr>
            <w:tcW w:w="1445" w:type="dxa"/>
          </w:tcPr>
          <w:p w14:paraId="4CCADF8F" w14:textId="2745CC84" w:rsidR="00CB4590" w:rsidRDefault="00CB4590" w:rsidP="001F79B5">
            <w:pPr>
              <w:jc w:val="right"/>
            </w:pPr>
            <w:r>
              <w:t xml:space="preserve">Utfall </w:t>
            </w:r>
            <w:r w:rsidR="00FD15CC">
              <w:t>2022</w:t>
            </w:r>
          </w:p>
        </w:tc>
        <w:tc>
          <w:tcPr>
            <w:tcW w:w="1446" w:type="dxa"/>
          </w:tcPr>
          <w:p w14:paraId="1DEF4253" w14:textId="5E04958C" w:rsidR="00CB4590" w:rsidRDefault="00CB4590" w:rsidP="001F79B5">
            <w:pPr>
              <w:jc w:val="right"/>
            </w:pPr>
            <w:r>
              <w:t xml:space="preserve">Målnivå </w:t>
            </w:r>
            <w:r w:rsidR="00FD15CC">
              <w:t>2024</w:t>
            </w:r>
          </w:p>
        </w:tc>
        <w:tc>
          <w:tcPr>
            <w:tcW w:w="1446" w:type="dxa"/>
          </w:tcPr>
          <w:p w14:paraId="7ED027AA" w14:textId="70EA0B0D" w:rsidR="00CB4590" w:rsidRDefault="00CB4590" w:rsidP="001F79B5">
            <w:pPr>
              <w:jc w:val="right"/>
            </w:pPr>
            <w:r>
              <w:t xml:space="preserve">Målnivå </w:t>
            </w:r>
            <w:r w:rsidR="00FD15CC">
              <w:t>2026</w:t>
            </w:r>
          </w:p>
        </w:tc>
      </w:tr>
      <w:tr w:rsidR="00CB4590" w14:paraId="5DDBCE4F" w14:textId="77777777" w:rsidTr="00FE51F9">
        <w:trPr>
          <w:trHeight w:val="274"/>
        </w:trPr>
        <w:tc>
          <w:tcPr>
            <w:tcW w:w="3066" w:type="dxa"/>
            <w:shd w:val="clear" w:color="auto" w:fill="FFFFFF" w:themeFill="background1"/>
          </w:tcPr>
          <w:p w14:paraId="06161AA3" w14:textId="647F53AD" w:rsidR="00CB4590" w:rsidRPr="00FE51F9" w:rsidRDefault="00E04517" w:rsidP="00FE51F9">
            <w:pPr>
              <w:pStyle w:val="Normalwebb"/>
              <w:spacing w:before="0" w:beforeAutospacing="0" w:after="0" w:afterAutospacing="0"/>
              <w:rPr>
                <w:rFonts w:asciiTheme="majorHAnsi" w:eastAsia="+mn-ea" w:hAnsiTheme="majorHAnsi" w:cstheme="majorBidi"/>
                <w:sz w:val="18"/>
                <w:szCs w:val="18"/>
                <w:lang w:eastAsia="en-US"/>
              </w:rPr>
            </w:pPr>
            <w:r>
              <w:rPr>
                <w:rFonts w:asciiTheme="majorHAnsi" w:eastAsia="+mn-ea" w:hAnsiTheme="majorHAnsi" w:cstheme="majorBidi"/>
                <w:sz w:val="18"/>
                <w:szCs w:val="18"/>
                <w:lang w:eastAsia="en-US"/>
              </w:rPr>
              <w:t xml:space="preserve">Regionalt utvecklingsansvar: </w:t>
            </w:r>
            <w:r w:rsidRPr="00E04517">
              <w:rPr>
                <w:rFonts w:asciiTheme="majorHAnsi" w:eastAsia="+mn-ea" w:hAnsiTheme="majorHAnsi" w:cstheme="majorBidi"/>
                <w:sz w:val="18"/>
                <w:szCs w:val="18"/>
                <w:lang w:eastAsia="en-US"/>
              </w:rPr>
              <w:t>Antal gemensamma ställningstaganden, Regionala samverkansrådet</w:t>
            </w:r>
          </w:p>
        </w:tc>
        <w:tc>
          <w:tcPr>
            <w:tcW w:w="1445" w:type="dxa"/>
            <w:shd w:val="clear" w:color="auto" w:fill="FFFFFF" w:themeFill="background1"/>
          </w:tcPr>
          <w:p w14:paraId="190892EB" w14:textId="01361FB0" w:rsidR="00CB4590" w:rsidRDefault="00832E68" w:rsidP="001F79B5">
            <w:pPr>
              <w:jc w:val="right"/>
            </w:pPr>
            <w:r>
              <w:t>Ny indikator 2024</w:t>
            </w:r>
          </w:p>
        </w:tc>
        <w:tc>
          <w:tcPr>
            <w:tcW w:w="1445" w:type="dxa"/>
            <w:shd w:val="clear" w:color="auto" w:fill="FFFFFF" w:themeFill="background1"/>
          </w:tcPr>
          <w:p w14:paraId="78F90195" w14:textId="5AE7F7CD" w:rsidR="00CB4590" w:rsidRDefault="00832E68" w:rsidP="001F79B5">
            <w:pPr>
              <w:jc w:val="right"/>
            </w:pPr>
            <w:r>
              <w:t>Ny indikator 2024</w:t>
            </w:r>
          </w:p>
        </w:tc>
        <w:tc>
          <w:tcPr>
            <w:tcW w:w="1446" w:type="dxa"/>
            <w:shd w:val="clear" w:color="auto" w:fill="FFFFFF" w:themeFill="background1"/>
          </w:tcPr>
          <w:p w14:paraId="03BEA486" w14:textId="39422D78" w:rsidR="00CB4590" w:rsidRDefault="00E04517" w:rsidP="001F79B5">
            <w:pPr>
              <w:jc w:val="right"/>
            </w:pPr>
            <w:r>
              <w:t>Ny indikator</w:t>
            </w:r>
          </w:p>
        </w:tc>
        <w:tc>
          <w:tcPr>
            <w:tcW w:w="1446" w:type="dxa"/>
            <w:shd w:val="clear" w:color="auto" w:fill="FFFFFF" w:themeFill="background1"/>
          </w:tcPr>
          <w:p w14:paraId="43BA51AA" w14:textId="187A7B3E" w:rsidR="00CB4590" w:rsidRDefault="00E04517" w:rsidP="001F79B5">
            <w:pPr>
              <w:jc w:val="right"/>
            </w:pPr>
            <w:r>
              <w:t>Ska utarbetas</w:t>
            </w:r>
          </w:p>
        </w:tc>
      </w:tr>
    </w:tbl>
    <w:p w14:paraId="54868796" w14:textId="77777777" w:rsidR="00CB4590" w:rsidRDefault="00CB4590" w:rsidP="00FE51F9">
      <w:pPr>
        <w:spacing w:before="0" w:after="0"/>
      </w:pPr>
    </w:p>
    <w:p w14:paraId="77033070" w14:textId="1341582D" w:rsidR="00962319" w:rsidRDefault="00962319" w:rsidP="00101812">
      <w:pPr>
        <w:rPr>
          <w:b/>
        </w:rPr>
      </w:pPr>
      <w:r>
        <w:t>Region Västernorrland har det statliga regionala utvecklingsansvaret i länet. Där ingår uppdraget att ta fram, genomföra och följa upp den regionala utveck</w:t>
      </w:r>
      <w:r w:rsidRPr="00383689">
        <w:t>lin</w:t>
      </w:r>
      <w:r w:rsidR="00C8594F" w:rsidRPr="00383689">
        <w:t>g</w:t>
      </w:r>
      <w:r w:rsidRPr="00383689">
        <w:t>s</w:t>
      </w:r>
      <w:r>
        <w:t xml:space="preserve">strategin </w:t>
      </w:r>
      <w:r w:rsidRPr="00962319">
        <w:rPr>
          <w:i/>
          <w:iCs/>
        </w:rPr>
        <w:t>Ett Västernorrland 2020-2030</w:t>
      </w:r>
      <w:r>
        <w:t xml:space="preserve"> (RUS). </w:t>
      </w:r>
      <w:r w:rsidR="00A61C4E">
        <w:t>Strategin</w:t>
      </w:r>
      <w:r>
        <w:t xml:space="preserve"> omfattar hela regionen</w:t>
      </w:r>
      <w:r w:rsidR="00A61C4E">
        <w:t>. F</w:t>
      </w:r>
      <w:r>
        <w:t>ör Region Västernorrlands del</w:t>
      </w:r>
      <w:r w:rsidR="00A61C4E">
        <w:t xml:space="preserve"> samordnas arbetet</w:t>
      </w:r>
      <w:r>
        <w:t xml:space="preserve"> av regionala utvecklingsnämnden.</w:t>
      </w:r>
      <w:r w:rsidR="00CE5E07">
        <w:t xml:space="preserve"> </w:t>
      </w:r>
      <w:r w:rsidR="004973EB" w:rsidRPr="00125A33">
        <w:t>R</w:t>
      </w:r>
      <w:r w:rsidR="00407CA3" w:rsidRPr="00125A33">
        <w:t>egionstyrelsens</w:t>
      </w:r>
      <w:r w:rsidR="004973EB" w:rsidRPr="00125A33">
        <w:t xml:space="preserve"> ordf</w:t>
      </w:r>
      <w:r w:rsidR="00407CA3" w:rsidRPr="00125A33">
        <w:t>örande</w:t>
      </w:r>
      <w:r w:rsidR="004973EB" w:rsidRPr="00125A33">
        <w:t xml:space="preserve"> leder </w:t>
      </w:r>
      <w:r w:rsidR="00407CA3" w:rsidRPr="00125A33">
        <w:t>det regionala samverkansrådet.</w:t>
      </w:r>
      <w:r w:rsidR="00647FEA">
        <w:br/>
      </w:r>
      <w:r w:rsidR="00885E0A">
        <w:t xml:space="preserve">Nära kopplad till strategin är också den </w:t>
      </w:r>
      <w:r w:rsidR="00885E0A" w:rsidRPr="00885E0A">
        <w:rPr>
          <w:i/>
          <w:iCs/>
        </w:rPr>
        <w:t>Målbild för God och nära vård</w:t>
      </w:r>
      <w:r w:rsidR="00885E0A">
        <w:t xml:space="preserve"> som är gemensam för både Region Västernorrland och länets samtliga kommuner</w:t>
      </w:r>
      <w:r w:rsidR="00C8594F">
        <w:rPr>
          <w:b/>
        </w:rPr>
        <w:t xml:space="preserve"> – </w:t>
      </w:r>
      <w:r w:rsidR="00C8594F" w:rsidRPr="00A61C4E">
        <w:rPr>
          <w:bCs/>
          <w:i/>
          <w:iCs/>
        </w:rPr>
        <w:t>se vidare nedan, mål 2.1.1</w:t>
      </w:r>
      <w:r w:rsidR="00A61C4E">
        <w:t>.</w:t>
      </w:r>
    </w:p>
    <w:p w14:paraId="1786A8AD" w14:textId="5734150E" w:rsidR="00962319" w:rsidRPr="007536E8" w:rsidRDefault="00885E0A" w:rsidP="00885E0A">
      <w:pPr>
        <w:rPr>
          <w:b/>
          <w:bCs/>
        </w:rPr>
      </w:pPr>
      <w:r w:rsidRPr="007536E8">
        <w:rPr>
          <w:b/>
          <w:bCs/>
        </w:rPr>
        <w:t>Utifrån regionstyrelsens ansvar att leda och samordna regionens angelägenheter ska regionstyrelsen:</w:t>
      </w:r>
    </w:p>
    <w:p w14:paraId="181D59BF" w14:textId="0CC7F785" w:rsidR="00421050" w:rsidRDefault="00885E0A" w:rsidP="00421050">
      <w:pPr>
        <w:pStyle w:val="Liststycke"/>
        <w:numPr>
          <w:ilvl w:val="0"/>
          <w:numId w:val="12"/>
        </w:numPr>
      </w:pPr>
      <w:r>
        <w:t xml:space="preserve">Tillse att det under mandatperioden </w:t>
      </w:r>
      <w:r w:rsidR="00C71527">
        <w:t>börjar</w:t>
      </w:r>
      <w:r>
        <w:t xml:space="preserve"> redovisas framdrift av indikatorer</w:t>
      </w:r>
      <w:r w:rsidR="00C71527">
        <w:t>,</w:t>
      </w:r>
      <w:r>
        <w:t xml:space="preserve"> som ger en samlad bild av regionens bidrag och förflyttning vad avser</w:t>
      </w:r>
      <w:r w:rsidR="00C8594F">
        <w:t xml:space="preserve"> den regionala utvecklingsstrategin</w:t>
      </w:r>
      <w:r>
        <w:t xml:space="preserve"> </w:t>
      </w:r>
      <w:r w:rsidR="00FB0A12">
        <w:t>(RUS)</w:t>
      </w:r>
    </w:p>
    <w:p w14:paraId="1071AEA8" w14:textId="5A89EBD8" w:rsidR="00D530C7" w:rsidRDefault="00421050" w:rsidP="00D530C7">
      <w:pPr>
        <w:pStyle w:val="Liststycke"/>
        <w:numPr>
          <w:ilvl w:val="0"/>
          <w:numId w:val="12"/>
        </w:numPr>
      </w:pPr>
      <w:r>
        <w:t>Fortsätta att utveckla samverkan med civilsamhället avseende kris- och beredskapsarbete.</w:t>
      </w:r>
      <w:r w:rsidR="00383689">
        <w:t xml:space="preserve"> </w:t>
      </w:r>
      <w:r w:rsidR="00383689" w:rsidRPr="00383689">
        <w:rPr>
          <w:i/>
          <w:iCs/>
        </w:rPr>
        <w:t>Se vidare målområde 3</w:t>
      </w:r>
      <w:r w:rsidR="00383689">
        <w:t xml:space="preserve">. </w:t>
      </w:r>
      <w:r w:rsidR="00CC16A2">
        <w:t xml:space="preserve"> </w:t>
      </w:r>
    </w:p>
    <w:p w14:paraId="7829B62D" w14:textId="7EF1CE04" w:rsidR="00CE5E07" w:rsidRDefault="00CE5E07" w:rsidP="00D530C7">
      <w:pPr>
        <w:pStyle w:val="Liststycke"/>
        <w:numPr>
          <w:ilvl w:val="0"/>
          <w:numId w:val="12"/>
        </w:numPr>
      </w:pPr>
      <w:r>
        <w:t xml:space="preserve">Bevaka och stödja att sammanhållen regional planering sker, </w:t>
      </w:r>
      <w:r w:rsidR="001C3D18">
        <w:t xml:space="preserve">i förhållande till etableringsfrämjande insatser. Exempelvis </w:t>
      </w:r>
      <w:r>
        <w:t>avseende dimensionering av välfärdsservice</w:t>
      </w:r>
      <w:r w:rsidR="001C3D18">
        <w:t>.</w:t>
      </w:r>
    </w:p>
    <w:p w14:paraId="53095DF7" w14:textId="77777777" w:rsidR="00647FEA" w:rsidRPr="007536E8" w:rsidRDefault="00A122D2" w:rsidP="00647FEA">
      <w:pPr>
        <w:rPr>
          <w:b/>
          <w:bCs/>
        </w:rPr>
      </w:pPr>
      <w:r w:rsidRPr="007536E8">
        <w:rPr>
          <w:b/>
          <w:bCs/>
        </w:rPr>
        <w:t>Utifrån regionstyrelsens roll som nämnd för regionledningsförvaltningen ska regionstyrelsen:</w:t>
      </w:r>
      <w:r w:rsidR="00421050" w:rsidRPr="007536E8">
        <w:rPr>
          <w:b/>
          <w:bCs/>
        </w:rPr>
        <w:t xml:space="preserve"> </w:t>
      </w:r>
    </w:p>
    <w:p w14:paraId="58A94C7C" w14:textId="49A17B70" w:rsidR="00421050" w:rsidRPr="00647FEA" w:rsidRDefault="00647FEA" w:rsidP="00647FEA">
      <w:pPr>
        <w:pStyle w:val="Liststycke"/>
        <w:numPr>
          <w:ilvl w:val="0"/>
          <w:numId w:val="13"/>
        </w:numPr>
        <w:rPr>
          <w:b/>
          <w:bCs/>
        </w:rPr>
      </w:pPr>
      <w:r>
        <w:t xml:space="preserve">Tillse att den pågående utvecklingen av processen kring ägarstyrning slutförs och implementeras under 2024, inkluderat att systematiskt följa resultaten i de verksamheter som drivs i annan association än förvaltning. </w:t>
      </w:r>
      <w:r w:rsidR="00421050" w:rsidRPr="00647FEA">
        <w:t xml:space="preserve"> </w:t>
      </w:r>
    </w:p>
    <w:p w14:paraId="6A4AD4E8" w14:textId="226D35E6" w:rsidR="00962319" w:rsidRPr="00D530C7" w:rsidRDefault="00647FEA" w:rsidP="00962319">
      <w:pPr>
        <w:pStyle w:val="Liststycke"/>
        <w:numPr>
          <w:ilvl w:val="0"/>
          <w:numId w:val="12"/>
        </w:numPr>
        <w:rPr>
          <w:b/>
          <w:bCs/>
        </w:rPr>
      </w:pPr>
      <w:r>
        <w:t>Tillse att den pågående utvecklingen av arbetssätt för att säkerställa regionstyrelsens uppsiktsplikt slutförs och implementeras under 2024.</w:t>
      </w:r>
    </w:p>
    <w:p w14:paraId="52B98189" w14:textId="7A00E19A" w:rsidR="00D530C7" w:rsidRPr="00A61C4E" w:rsidRDefault="00383689" w:rsidP="00962319">
      <w:pPr>
        <w:pStyle w:val="Liststycke"/>
        <w:numPr>
          <w:ilvl w:val="0"/>
          <w:numId w:val="12"/>
        </w:numPr>
        <w:rPr>
          <w:b/>
          <w:bCs/>
        </w:rPr>
      </w:pPr>
      <w:r w:rsidRPr="00A61C4E">
        <w:t xml:space="preserve">Tillse och bevaka att det sker en samordning mellan nämnderna, samt ur ett länsperspektiv, vad avser </w:t>
      </w:r>
      <w:proofErr w:type="spellStart"/>
      <w:r w:rsidRPr="00A61C4E">
        <w:t>kompetensförsörjningfrågan</w:t>
      </w:r>
      <w:proofErr w:type="spellEnd"/>
      <w:r w:rsidRPr="00A61C4E">
        <w:t xml:space="preserve">. Se även </w:t>
      </w:r>
      <w:r w:rsidRPr="00E04517">
        <w:rPr>
          <w:i/>
          <w:iCs/>
        </w:rPr>
        <w:t>avs</w:t>
      </w:r>
      <w:r w:rsidR="00E04517">
        <w:rPr>
          <w:i/>
          <w:iCs/>
        </w:rPr>
        <w:t>n</w:t>
      </w:r>
      <w:r w:rsidRPr="00E04517">
        <w:rPr>
          <w:i/>
          <w:iCs/>
        </w:rPr>
        <w:t>itt</w:t>
      </w:r>
      <w:r w:rsidR="00FE01C8" w:rsidRPr="00E04517">
        <w:rPr>
          <w:i/>
          <w:iCs/>
        </w:rPr>
        <w:t xml:space="preserve"> 1.3</w:t>
      </w:r>
      <w:r w:rsidR="00FE01C8" w:rsidRPr="00A61C4E">
        <w:t xml:space="preserve">. </w:t>
      </w:r>
      <w:r w:rsidRPr="00A61C4E">
        <w:t xml:space="preserve"> </w:t>
      </w:r>
      <w:r w:rsidR="00D530C7" w:rsidRPr="00A61C4E">
        <w:t xml:space="preserve"> </w:t>
      </w:r>
    </w:p>
    <w:p w14:paraId="2F605D59" w14:textId="3F6876A7" w:rsidR="006863B7" w:rsidRDefault="00644958">
      <w:pPr>
        <w:pStyle w:val="Rubrik3"/>
      </w:pPr>
      <w:bookmarkStart w:id="9" w:name="_Toc147309255"/>
      <w:r>
        <w:t>Mål: Vi främjar förutsättningarna för god och jämlik folkhälsa i Västernorrland</w:t>
      </w:r>
      <w:bookmarkEnd w:id="9"/>
    </w:p>
    <w:p w14:paraId="427F675F" w14:textId="77777777" w:rsidR="009B3769" w:rsidRPr="00FE01C8" w:rsidRDefault="009B3769" w:rsidP="009B3769">
      <w:pPr>
        <w:rPr>
          <w:sz w:val="23"/>
          <w:szCs w:val="23"/>
        </w:rPr>
      </w:pPr>
      <w:r>
        <w:t xml:space="preserve">I </w:t>
      </w:r>
      <w:r w:rsidRPr="00E04517">
        <w:rPr>
          <w:i/>
          <w:iCs/>
        </w:rPr>
        <w:t>bilaga 1</w:t>
      </w:r>
      <w:r>
        <w:t xml:space="preserve"> finns en utförlig beskrivning av samtliga indikatorer, motivering till varför de valts, källor, hur de följs upp/mäts, samt vägledning i hur utfall kan tolkas. Där beskrivs också bedömningsgrunder för kvalitativa indikatorer, där utfallet beskrivs som ”Ja”, ”Nej” eller ”Delvis”.    </w:t>
      </w:r>
    </w:p>
    <w:tbl>
      <w:tblPr>
        <w:tblStyle w:val="RVN"/>
        <w:tblW w:w="8891" w:type="dxa"/>
        <w:tblInd w:w="-142" w:type="dxa"/>
        <w:tblLook w:val="06A0" w:firstRow="1" w:lastRow="0" w:firstColumn="1" w:lastColumn="0" w:noHBand="1" w:noVBand="1"/>
      </w:tblPr>
      <w:tblGrid>
        <w:gridCol w:w="3028"/>
        <w:gridCol w:w="1426"/>
        <w:gridCol w:w="1426"/>
        <w:gridCol w:w="1427"/>
        <w:gridCol w:w="1584"/>
      </w:tblGrid>
      <w:tr w:rsidR="0078463F" w14:paraId="78F15F6F" w14:textId="77777777" w:rsidTr="00FE51F9">
        <w:trPr>
          <w:cnfStyle w:val="100000000000" w:firstRow="1" w:lastRow="0" w:firstColumn="0" w:lastColumn="0" w:oddVBand="0" w:evenVBand="0" w:oddHBand="0" w:evenHBand="0" w:firstRowFirstColumn="0" w:firstRowLastColumn="0" w:lastRowFirstColumn="0" w:lastRowLastColumn="0"/>
          <w:trHeight w:val="205"/>
        </w:trPr>
        <w:tc>
          <w:tcPr>
            <w:tcW w:w="3028" w:type="dxa"/>
          </w:tcPr>
          <w:p w14:paraId="5B371654" w14:textId="77777777" w:rsidR="0078463F" w:rsidRDefault="0078463F" w:rsidP="001F79B5">
            <w:r>
              <w:t>Indikator - kvantitativ</w:t>
            </w:r>
          </w:p>
        </w:tc>
        <w:tc>
          <w:tcPr>
            <w:tcW w:w="1426" w:type="dxa"/>
          </w:tcPr>
          <w:p w14:paraId="6B6089B3" w14:textId="5DB6E0D7" w:rsidR="0078463F" w:rsidRDefault="0078463F" w:rsidP="001F79B5">
            <w:pPr>
              <w:jc w:val="right"/>
            </w:pPr>
            <w:r>
              <w:t>Utfall 202</w:t>
            </w:r>
            <w:r w:rsidR="00FD15CC">
              <w:t>1</w:t>
            </w:r>
          </w:p>
        </w:tc>
        <w:tc>
          <w:tcPr>
            <w:tcW w:w="1426" w:type="dxa"/>
          </w:tcPr>
          <w:p w14:paraId="718F9B86" w14:textId="4BDC8055" w:rsidR="0078463F" w:rsidRDefault="0078463F" w:rsidP="001F79B5">
            <w:pPr>
              <w:jc w:val="right"/>
            </w:pPr>
            <w:r>
              <w:t>Utfall 202</w:t>
            </w:r>
            <w:r w:rsidR="00FD15CC">
              <w:t>2</w:t>
            </w:r>
          </w:p>
        </w:tc>
        <w:tc>
          <w:tcPr>
            <w:tcW w:w="1427" w:type="dxa"/>
          </w:tcPr>
          <w:p w14:paraId="2D4E5B7E" w14:textId="653409C1" w:rsidR="0078463F" w:rsidRDefault="0078463F" w:rsidP="001F79B5">
            <w:pPr>
              <w:jc w:val="right"/>
            </w:pPr>
            <w:r>
              <w:t>Målnivå 202</w:t>
            </w:r>
            <w:r w:rsidR="00FD15CC">
              <w:t>4</w:t>
            </w:r>
          </w:p>
        </w:tc>
        <w:tc>
          <w:tcPr>
            <w:tcW w:w="1584" w:type="dxa"/>
          </w:tcPr>
          <w:p w14:paraId="3218B556" w14:textId="186718E4" w:rsidR="0078463F" w:rsidRDefault="0078463F" w:rsidP="001F79B5">
            <w:pPr>
              <w:jc w:val="right"/>
            </w:pPr>
            <w:r>
              <w:t>Målnivå 202</w:t>
            </w:r>
            <w:r w:rsidR="00FD15CC">
              <w:t>6</w:t>
            </w:r>
          </w:p>
        </w:tc>
      </w:tr>
      <w:tr w:rsidR="0078463F" w14:paraId="513F205D" w14:textId="77777777" w:rsidTr="00FE51F9">
        <w:trPr>
          <w:trHeight w:val="205"/>
        </w:trPr>
        <w:tc>
          <w:tcPr>
            <w:tcW w:w="3028" w:type="dxa"/>
            <w:shd w:val="clear" w:color="auto" w:fill="FFFFFF" w:themeFill="background1"/>
          </w:tcPr>
          <w:p w14:paraId="5EE71232" w14:textId="2614B8D7" w:rsidR="0078463F" w:rsidRDefault="007C3BD7" w:rsidP="001F79B5">
            <w:r w:rsidRPr="00FE51F9">
              <w:t>God och nära vård:</w:t>
            </w:r>
            <w:r>
              <w:t xml:space="preserve"> </w:t>
            </w:r>
            <w:r w:rsidR="00FE51F9">
              <w:t>D</w:t>
            </w:r>
            <w:r w:rsidR="00541A43" w:rsidRPr="00E04517">
              <w:t>elperspektiv</w:t>
            </w:r>
            <w:r w:rsidR="00E04517">
              <w:t>et</w:t>
            </w:r>
            <w:r w:rsidR="00541A43" w:rsidRPr="00E04517">
              <w:rPr>
                <w:i/>
                <w:iCs/>
              </w:rPr>
              <w:t xml:space="preserve"> </w:t>
            </w:r>
            <w:r w:rsidR="00E04517" w:rsidRPr="00E04517">
              <w:rPr>
                <w:i/>
                <w:iCs/>
              </w:rPr>
              <w:t>F</w:t>
            </w:r>
            <w:r w:rsidRPr="00E04517">
              <w:rPr>
                <w:i/>
                <w:iCs/>
              </w:rPr>
              <w:t>rån reaktiv</w:t>
            </w:r>
            <w:r w:rsidR="009B3769">
              <w:rPr>
                <w:i/>
                <w:iCs/>
              </w:rPr>
              <w:t xml:space="preserve"> -</w:t>
            </w:r>
            <w:r w:rsidRPr="00E04517">
              <w:rPr>
                <w:i/>
                <w:iCs/>
              </w:rPr>
              <w:t xml:space="preserve"> till proaktiv och hälsofrämjande</w:t>
            </w:r>
            <w:r w:rsidR="009B3769">
              <w:rPr>
                <w:i/>
                <w:iCs/>
              </w:rPr>
              <w:t>. (J</w:t>
            </w:r>
            <w:r w:rsidR="009B3769">
              <w:t xml:space="preserve">a/delvis/nej). </w:t>
            </w:r>
            <w:r w:rsidR="00E04517">
              <w:t xml:space="preserve">Kluster som bedöms utifrån </w:t>
            </w:r>
            <w:r w:rsidR="00E04517" w:rsidRPr="00832E68">
              <w:t>tre</w:t>
            </w:r>
            <w:r w:rsidR="00E04517">
              <w:t xml:space="preserve"> parametrar. </w:t>
            </w:r>
          </w:p>
        </w:tc>
        <w:tc>
          <w:tcPr>
            <w:tcW w:w="1426" w:type="dxa"/>
            <w:shd w:val="clear" w:color="auto" w:fill="FFFFFF" w:themeFill="background1"/>
          </w:tcPr>
          <w:p w14:paraId="61B1DF27" w14:textId="259B318D" w:rsidR="0078463F" w:rsidRDefault="00832E68" w:rsidP="001F79B5">
            <w:pPr>
              <w:jc w:val="right"/>
            </w:pPr>
            <w:r>
              <w:t>Ny indikator 2024</w:t>
            </w:r>
          </w:p>
        </w:tc>
        <w:tc>
          <w:tcPr>
            <w:tcW w:w="1426" w:type="dxa"/>
            <w:shd w:val="clear" w:color="auto" w:fill="FFFFFF" w:themeFill="background1"/>
          </w:tcPr>
          <w:p w14:paraId="7FCAD6F2" w14:textId="1FB59D09" w:rsidR="0078463F" w:rsidRDefault="00832E68" w:rsidP="001F79B5">
            <w:pPr>
              <w:jc w:val="right"/>
            </w:pPr>
            <w:r>
              <w:t>Ny indikator 2024</w:t>
            </w:r>
          </w:p>
        </w:tc>
        <w:tc>
          <w:tcPr>
            <w:tcW w:w="1427" w:type="dxa"/>
            <w:shd w:val="clear" w:color="auto" w:fill="FFFFFF" w:themeFill="background1"/>
          </w:tcPr>
          <w:p w14:paraId="23A504D1" w14:textId="6F136CA8" w:rsidR="0078463F" w:rsidRDefault="009B3769" w:rsidP="001F79B5">
            <w:pPr>
              <w:jc w:val="right"/>
            </w:pPr>
            <w:r>
              <w:t>Ja</w:t>
            </w:r>
          </w:p>
        </w:tc>
        <w:tc>
          <w:tcPr>
            <w:tcW w:w="1584" w:type="dxa"/>
            <w:shd w:val="clear" w:color="auto" w:fill="FFFFFF" w:themeFill="background1"/>
          </w:tcPr>
          <w:p w14:paraId="0CB685FE" w14:textId="69F0CEBC" w:rsidR="009B3769" w:rsidRPr="009B3769" w:rsidRDefault="009B3769" w:rsidP="009B3769">
            <w:pPr>
              <w:ind w:right="-209"/>
              <w:jc w:val="right"/>
            </w:pPr>
            <w:r>
              <w:t>Ja Ja</w:t>
            </w:r>
          </w:p>
        </w:tc>
      </w:tr>
    </w:tbl>
    <w:p w14:paraId="54D1F7EA" w14:textId="77777777" w:rsidR="001435F4" w:rsidRDefault="001435F4" w:rsidP="00FF023F">
      <w:pPr>
        <w:spacing w:after="0"/>
      </w:pPr>
    </w:p>
    <w:tbl>
      <w:tblPr>
        <w:tblStyle w:val="RVN"/>
        <w:tblW w:w="8931" w:type="dxa"/>
        <w:tblInd w:w="-147" w:type="dxa"/>
        <w:tblLook w:val="04A0" w:firstRow="1" w:lastRow="0" w:firstColumn="1" w:lastColumn="0" w:noHBand="0" w:noVBand="1"/>
      </w:tblPr>
      <w:tblGrid>
        <w:gridCol w:w="8931"/>
      </w:tblGrid>
      <w:tr w:rsidR="0078463F" w14:paraId="4E1332C7" w14:textId="77777777" w:rsidTr="002C1645">
        <w:trPr>
          <w:cnfStyle w:val="100000000000" w:firstRow="1" w:lastRow="0" w:firstColumn="0" w:lastColumn="0" w:oddVBand="0" w:evenVBand="0" w:oddHBand="0" w:evenHBand="0" w:firstRowFirstColumn="0" w:firstRowLastColumn="0" w:lastRowFirstColumn="0" w:lastRowLastColumn="0"/>
        </w:trPr>
        <w:tc>
          <w:tcPr>
            <w:tcW w:w="8931" w:type="dxa"/>
          </w:tcPr>
          <w:p w14:paraId="328FB4AE" w14:textId="77777777" w:rsidR="0078463F" w:rsidRPr="009B3769" w:rsidRDefault="0078463F" w:rsidP="001F79B5">
            <w:pPr>
              <w:rPr>
                <w:b w:val="0"/>
                <w:bCs/>
                <w:szCs w:val="18"/>
              </w:rPr>
            </w:pPr>
            <w:r w:rsidRPr="009B3769">
              <w:rPr>
                <w:b w:val="0"/>
                <w:bCs/>
                <w:szCs w:val="18"/>
              </w:rPr>
              <w:t>Indikator - kvalitativ</w:t>
            </w:r>
          </w:p>
        </w:tc>
      </w:tr>
      <w:tr w:rsidR="0078463F" w14:paraId="1869AD41" w14:textId="77777777" w:rsidTr="002C1645">
        <w:tc>
          <w:tcPr>
            <w:tcW w:w="8931" w:type="dxa"/>
            <w:shd w:val="clear" w:color="auto" w:fill="FFFFFF" w:themeFill="background1"/>
          </w:tcPr>
          <w:p w14:paraId="518FE5A4" w14:textId="0403DEB6" w:rsidR="0078463F" w:rsidRPr="009B3769" w:rsidRDefault="009B3769" w:rsidP="001F79B5">
            <w:pPr>
              <w:rPr>
                <w:bCs/>
                <w:szCs w:val="18"/>
              </w:rPr>
            </w:pPr>
            <w:r w:rsidRPr="009B3769">
              <w:rPr>
                <w:rFonts w:eastAsia="+mn-ea"/>
                <w:bCs/>
                <w:szCs w:val="18"/>
              </w:rPr>
              <w:t xml:space="preserve">Utveckling av samverkan genom </w:t>
            </w:r>
            <w:proofErr w:type="spellStart"/>
            <w:r w:rsidRPr="009B3769">
              <w:rPr>
                <w:rFonts w:eastAsia="+mn-ea"/>
                <w:bCs/>
                <w:szCs w:val="18"/>
              </w:rPr>
              <w:t>HälSam</w:t>
            </w:r>
            <w:proofErr w:type="spellEnd"/>
            <w:r w:rsidRPr="009B3769">
              <w:rPr>
                <w:rFonts w:eastAsia="+mn-ea"/>
                <w:bCs/>
                <w:szCs w:val="18"/>
              </w:rPr>
              <w:t xml:space="preserve"> i enlighet med dess syfte och mål (ja/delvis/nej)</w:t>
            </w:r>
            <w:r>
              <w:rPr>
                <w:rFonts w:eastAsia="+mn-ea"/>
                <w:bCs/>
                <w:szCs w:val="18"/>
              </w:rPr>
              <w:t>.</w:t>
            </w:r>
            <w:r w:rsidR="00C579FF">
              <w:rPr>
                <w:rFonts w:eastAsia="+mn-ea"/>
                <w:bCs/>
                <w:szCs w:val="18"/>
              </w:rPr>
              <w:t xml:space="preserve"> </w:t>
            </w:r>
          </w:p>
        </w:tc>
      </w:tr>
      <w:tr w:rsidR="00541A43" w14:paraId="14D52B1E" w14:textId="77777777" w:rsidTr="002C1645">
        <w:tc>
          <w:tcPr>
            <w:tcW w:w="8931" w:type="dxa"/>
            <w:shd w:val="clear" w:color="auto" w:fill="FFFFFF" w:themeFill="background1"/>
          </w:tcPr>
          <w:p w14:paraId="43FB255D" w14:textId="23838DFD" w:rsidR="00541A43" w:rsidRPr="009B3769" w:rsidRDefault="009B3769" w:rsidP="001F79B5">
            <w:pPr>
              <w:rPr>
                <w:szCs w:val="18"/>
                <w:highlight w:val="yellow"/>
              </w:rPr>
            </w:pPr>
            <w:r w:rsidRPr="009B3769">
              <w:rPr>
                <w:rFonts w:eastAsia="+mn-ea"/>
                <w:szCs w:val="18"/>
              </w:rPr>
              <w:t>Samverkan inom ramen för Programmet God och nära vård har utvecklats i enlighet med syfte och mål (ja/delvis/nej).</w:t>
            </w:r>
            <w:r w:rsidR="00C579FF">
              <w:rPr>
                <w:rFonts w:eastAsia="+mn-ea"/>
                <w:szCs w:val="18"/>
              </w:rPr>
              <w:t xml:space="preserve"> </w:t>
            </w:r>
          </w:p>
        </w:tc>
      </w:tr>
    </w:tbl>
    <w:p w14:paraId="16CF4E35" w14:textId="38A59BCC" w:rsidR="00711D75" w:rsidRDefault="00FB0A12" w:rsidP="0078463F">
      <w:r>
        <w:br/>
      </w:r>
      <w:r w:rsidR="00711D75">
        <w:t>Att främja god folkhälsa är ett brett samhällsansvar, varför samverkan med kommunerna och civilsamhället är väsentligt</w:t>
      </w:r>
      <w:r w:rsidR="00C8594F">
        <w:t>; såväl i vardagsarbetet som i särskilda sam</w:t>
      </w:r>
      <w:r w:rsidR="007536E8">
        <w:t>verkan</w:t>
      </w:r>
      <w:r w:rsidR="00C8594F">
        <w:t>sgrupper som till</w:t>
      </w:r>
      <w:r w:rsidR="00522FB6">
        <w:t xml:space="preserve"> </w:t>
      </w:r>
      <w:r w:rsidR="00C8594F">
        <w:t>e</w:t>
      </w:r>
      <w:r w:rsidR="00DA2344">
        <w:t>xe</w:t>
      </w:r>
      <w:r w:rsidR="00C8594F">
        <w:t xml:space="preserve">mpel </w:t>
      </w:r>
      <w:proofErr w:type="spellStart"/>
      <w:r w:rsidR="00C8594F">
        <w:t>HälSam</w:t>
      </w:r>
      <w:proofErr w:type="spellEnd"/>
      <w:r w:rsidR="007536E8">
        <w:rPr>
          <w:rStyle w:val="Fotnotsreferens"/>
        </w:rPr>
        <w:footnoteReference w:id="5"/>
      </w:r>
      <w:r w:rsidR="00C8594F">
        <w:t xml:space="preserve">. </w:t>
      </w:r>
      <w:r w:rsidR="00711D75">
        <w:t xml:space="preserve">Samordningsansvaret för att driva folkhälsofrågor </w:t>
      </w:r>
      <w:r w:rsidR="00C8594F">
        <w:t xml:space="preserve">i Region Västernorrland </w:t>
      </w:r>
      <w:r w:rsidR="00711D75">
        <w:t>åvilar</w:t>
      </w:r>
      <w:r w:rsidR="00C8594F">
        <w:t xml:space="preserve"> regionala utvecklingsnämnden, samtidigt som regionstyrelsen i egenskap av </w:t>
      </w:r>
      <w:proofErr w:type="spellStart"/>
      <w:proofErr w:type="gramStart"/>
      <w:r w:rsidR="00C8594F">
        <w:t>bl</w:t>
      </w:r>
      <w:proofErr w:type="spellEnd"/>
      <w:r w:rsidR="00C8594F">
        <w:t xml:space="preserve"> a</w:t>
      </w:r>
      <w:proofErr w:type="gramEnd"/>
      <w:r w:rsidR="00C8594F">
        <w:t xml:space="preserve"> beställare av primärvård och viss tandvård </w:t>
      </w:r>
      <w:r w:rsidR="007536E8">
        <w:t xml:space="preserve">äger att </w:t>
      </w:r>
      <w:r w:rsidR="00C8594F">
        <w:t xml:space="preserve">skapa förutsättningarna. </w:t>
      </w:r>
      <w:r>
        <w:t xml:space="preserve">Ur kvalitetsregistret </w:t>
      </w:r>
      <w:proofErr w:type="spellStart"/>
      <w:r>
        <w:t>Primärvårdskvalitet</w:t>
      </w:r>
      <w:proofErr w:type="spellEnd"/>
      <w:r>
        <w:t xml:space="preserve"> kan olika kvalitetsparametrar, exempelvis patienters levnadsvanor, tjäna som indikator på arbetets framgång.</w:t>
      </w:r>
    </w:p>
    <w:p w14:paraId="7D4BC1DD" w14:textId="46B84A23" w:rsidR="0003770B" w:rsidRPr="0003770B" w:rsidRDefault="0003770B" w:rsidP="0078463F">
      <w:pPr>
        <w:rPr>
          <w:i/>
          <w:iCs/>
        </w:rPr>
      </w:pPr>
      <w:bookmarkStart w:id="10" w:name="_Hlk145506150"/>
      <w:r w:rsidRPr="00D54217">
        <w:t xml:space="preserve">Under 2023 har samordningsuppdraget avseende </w:t>
      </w:r>
      <w:r w:rsidRPr="00D54217">
        <w:rPr>
          <w:i/>
          <w:iCs/>
        </w:rPr>
        <w:t>etiska frågor</w:t>
      </w:r>
      <w:r w:rsidRPr="00D54217">
        <w:t xml:space="preserve"> konkretiserats. Likaså har hanteringen av horisontella perspektiv tydliggjorts och stärkts; bland annat genom att ärendehanteringen förfinas för att säkerställa att de mest relevanta horisontella perspektiven beaktas när beslutsunderlag tas fram. Medborgardialog får från 2024 sin hemvist inom ramen för den av regionfullmäktige antagna planen för breddad och stärkt samverkan med civilsamhället.</w:t>
      </w:r>
      <w:r>
        <w:t xml:space="preserve">   </w:t>
      </w:r>
    </w:p>
    <w:bookmarkEnd w:id="10"/>
    <w:p w14:paraId="45200BEA" w14:textId="77777777" w:rsidR="00C8594F" w:rsidRPr="007536E8" w:rsidRDefault="00C8594F" w:rsidP="00C8594F">
      <w:pPr>
        <w:rPr>
          <w:b/>
          <w:bCs/>
        </w:rPr>
      </w:pPr>
      <w:r w:rsidRPr="007536E8">
        <w:rPr>
          <w:b/>
          <w:bCs/>
        </w:rPr>
        <w:t>Utifrån regionstyrelsens ansvar att leda och samordna regionens angelägenheter ska regionstyrelsen:</w:t>
      </w:r>
    </w:p>
    <w:p w14:paraId="66024650" w14:textId="79F5E2F3" w:rsidR="00FB0A12" w:rsidRDefault="00FB0A12" w:rsidP="005524B0">
      <w:pPr>
        <w:pStyle w:val="Liststycke"/>
        <w:numPr>
          <w:ilvl w:val="0"/>
          <w:numId w:val="14"/>
        </w:numPr>
      </w:pPr>
      <w:r>
        <w:t xml:space="preserve">Följa hur regionen medverkar till omställningen mot </w:t>
      </w:r>
      <w:r w:rsidR="005524B0" w:rsidRPr="001A0104">
        <w:rPr>
          <w:i/>
          <w:iCs/>
        </w:rPr>
        <w:t>G</w:t>
      </w:r>
      <w:r w:rsidRPr="001A0104">
        <w:rPr>
          <w:i/>
          <w:iCs/>
        </w:rPr>
        <w:t>od och nära vård</w:t>
      </w:r>
      <w:r>
        <w:t xml:space="preserve">. Under mandatperioden ska styrelsen börja redovisa, analysera och agera på indikatorer, som ger en samlad bild av regionens bidrag och förflyttning vad avser </w:t>
      </w:r>
      <w:r w:rsidRPr="005524B0">
        <w:rPr>
          <w:i/>
          <w:iCs/>
        </w:rPr>
        <w:t>Målbilden för God och nära vård</w:t>
      </w:r>
      <w:r>
        <w:t xml:space="preserve">. </w:t>
      </w:r>
    </w:p>
    <w:p w14:paraId="3A7E0546" w14:textId="08CC743A" w:rsidR="00FB0A12" w:rsidRDefault="00FB0A12" w:rsidP="005524B0">
      <w:pPr>
        <w:pStyle w:val="Liststycke"/>
        <w:numPr>
          <w:ilvl w:val="0"/>
          <w:numId w:val="14"/>
        </w:numPr>
      </w:pPr>
      <w:r>
        <w:t>I beställningen av primärvård ytterligare tydliggöra</w:t>
      </w:r>
    </w:p>
    <w:p w14:paraId="26938A92" w14:textId="355B26D4" w:rsidR="00FB0A12" w:rsidRDefault="00FB0A12" w:rsidP="005524B0">
      <w:pPr>
        <w:pStyle w:val="Liststycke"/>
        <w:numPr>
          <w:ilvl w:val="1"/>
          <w:numId w:val="14"/>
        </w:numPr>
      </w:pPr>
      <w:r>
        <w:t>Att satsningar på prevention och hälsofrämjande arbete ska förstärkas</w:t>
      </w:r>
    </w:p>
    <w:p w14:paraId="4002E8D1" w14:textId="17340FA0" w:rsidR="00FB0A12" w:rsidRDefault="00FB0A12" w:rsidP="005524B0">
      <w:pPr>
        <w:pStyle w:val="Liststycke"/>
        <w:numPr>
          <w:ilvl w:val="1"/>
          <w:numId w:val="14"/>
        </w:numPr>
      </w:pPr>
      <w:r>
        <w:t>Att sådana satsningar ska er</w:t>
      </w:r>
      <w:r w:rsidR="008353D8">
        <w:t>b</w:t>
      </w:r>
      <w:r>
        <w:t>judas på ett jämlikt sätt, och</w:t>
      </w:r>
    </w:p>
    <w:p w14:paraId="3EAD0347" w14:textId="40880369" w:rsidR="00FB0A12" w:rsidRDefault="00FB0A12" w:rsidP="005524B0">
      <w:pPr>
        <w:pStyle w:val="Liststycke"/>
        <w:numPr>
          <w:ilvl w:val="1"/>
          <w:numId w:val="14"/>
        </w:numPr>
      </w:pPr>
      <w:r>
        <w:t>Att det förebyggande arbetet vid olika enheter, oavsett huvudman, ska samordnas</w:t>
      </w:r>
    </w:p>
    <w:p w14:paraId="3BCF415C" w14:textId="6508D30F" w:rsidR="00FB0A12" w:rsidRDefault="00FB0A12" w:rsidP="005524B0">
      <w:pPr>
        <w:pStyle w:val="Liststycke"/>
        <w:numPr>
          <w:ilvl w:val="0"/>
          <w:numId w:val="14"/>
        </w:numPr>
      </w:pPr>
      <w:r>
        <w:t xml:space="preserve">Följa hur </w:t>
      </w:r>
      <w:r w:rsidR="005524B0">
        <w:t xml:space="preserve">de </w:t>
      </w:r>
      <w:proofErr w:type="gramStart"/>
      <w:r>
        <w:t>kvalitetsparametrar</w:t>
      </w:r>
      <w:r w:rsidR="005524B0">
        <w:t>, som</w:t>
      </w:r>
      <w:proofErr w:type="gramEnd"/>
      <w:r w:rsidR="005524B0">
        <w:t xml:space="preserve"> har </w:t>
      </w:r>
      <w:r>
        <w:t>bäring på folkhälsans förutsättningar</w:t>
      </w:r>
      <w:r w:rsidR="005524B0">
        <w:t xml:space="preserve">, </w:t>
      </w:r>
      <w:r>
        <w:t xml:space="preserve">utvecklas i kvalitetsregistret </w:t>
      </w:r>
      <w:proofErr w:type="spellStart"/>
      <w:r w:rsidRPr="00AE5F6E">
        <w:rPr>
          <w:i/>
          <w:iCs/>
        </w:rPr>
        <w:t>Primärvårdskvalitet</w:t>
      </w:r>
      <w:proofErr w:type="spellEnd"/>
      <w:r w:rsidRPr="00AE5F6E">
        <w:rPr>
          <w:i/>
          <w:iCs/>
        </w:rPr>
        <w:t xml:space="preserve"> </w:t>
      </w:r>
      <w:r>
        <w:t xml:space="preserve">och agera </w:t>
      </w:r>
      <w:proofErr w:type="spellStart"/>
      <w:r>
        <w:t>utfrån</w:t>
      </w:r>
      <w:proofErr w:type="spellEnd"/>
      <w:r>
        <w:t xml:space="preserve"> deras utfall. </w:t>
      </w:r>
    </w:p>
    <w:p w14:paraId="03DA942E" w14:textId="4456B691" w:rsidR="007536E8" w:rsidRDefault="007536E8" w:rsidP="007536E8">
      <w:pPr>
        <w:pStyle w:val="Liststycke"/>
        <w:numPr>
          <w:ilvl w:val="0"/>
          <w:numId w:val="14"/>
        </w:numPr>
      </w:pPr>
      <w:r>
        <w:t xml:space="preserve">Följa upp att arbetet i den politiska samverkansorganisationen </w:t>
      </w:r>
      <w:proofErr w:type="spellStart"/>
      <w:r>
        <w:t>HälSam</w:t>
      </w:r>
      <w:proofErr w:type="spellEnd"/>
      <w:r>
        <w:t xml:space="preserve"> fungerar i enlighet med sitt syfte.</w:t>
      </w:r>
    </w:p>
    <w:p w14:paraId="4DA6A58D" w14:textId="77777777" w:rsidR="00DA2344" w:rsidRDefault="00DA2344" w:rsidP="00DA2344">
      <w:pPr>
        <w:pStyle w:val="Liststycke"/>
      </w:pPr>
    </w:p>
    <w:p w14:paraId="5DB03546" w14:textId="1A7FBC7D" w:rsidR="00C8594F" w:rsidRPr="00B8251F" w:rsidRDefault="00C8594F" w:rsidP="00C8594F">
      <w:pPr>
        <w:rPr>
          <w:b/>
          <w:bCs/>
        </w:rPr>
      </w:pPr>
      <w:r w:rsidRPr="00B8251F">
        <w:rPr>
          <w:b/>
          <w:bCs/>
        </w:rPr>
        <w:t xml:space="preserve">Utifrån regionstyrelsens roll som nämnd för regionledningsförvaltningen ska regionstyrelsen: </w:t>
      </w:r>
    </w:p>
    <w:p w14:paraId="47C7C4FE" w14:textId="08BC322C" w:rsidR="007536E8" w:rsidRPr="00D54217" w:rsidRDefault="002C1645" w:rsidP="007536E8">
      <w:pPr>
        <w:pStyle w:val="Liststycke"/>
        <w:numPr>
          <w:ilvl w:val="0"/>
          <w:numId w:val="14"/>
        </w:numPr>
      </w:pPr>
      <w:r w:rsidRPr="00D54217">
        <w:t xml:space="preserve">Se till att </w:t>
      </w:r>
      <w:r w:rsidR="007536E8" w:rsidRPr="00D54217">
        <w:t xml:space="preserve">arbetet utifrån det konkretiserade samordningsuppdraget för etiska frågor </w:t>
      </w:r>
      <w:r w:rsidRPr="00D54217">
        <w:t>implementeras</w:t>
      </w:r>
      <w:r w:rsidR="00D54217">
        <w:t>.</w:t>
      </w:r>
    </w:p>
    <w:p w14:paraId="0A55A809" w14:textId="325CDB84" w:rsidR="006863B7" w:rsidRDefault="00644958">
      <w:pPr>
        <w:pStyle w:val="Rubrik2"/>
      </w:pPr>
      <w:bookmarkStart w:id="11" w:name="_Toc147309256"/>
      <w:r>
        <w:t>Målområde 2: Region Västernorrland utvecklar arbetet för en god, jämlik och nära vård</w:t>
      </w:r>
      <w:bookmarkEnd w:id="11"/>
    </w:p>
    <w:p w14:paraId="0466A890" w14:textId="1F35B7D9" w:rsidR="00233433" w:rsidRDefault="00644958" w:rsidP="00B8251F">
      <w:pPr>
        <w:pStyle w:val="Rubrik3"/>
      </w:pPr>
      <w:bookmarkStart w:id="12" w:name="_Toc147309257"/>
      <w:r>
        <w:t>Mål: Vi erbjuder vård som utgår från individens behov och är tillgänglig</w:t>
      </w:r>
      <w:bookmarkEnd w:id="12"/>
    </w:p>
    <w:p w14:paraId="19A98FF4" w14:textId="77777777" w:rsidR="009B3769" w:rsidRPr="00FE01C8" w:rsidRDefault="009B3769" w:rsidP="009B3769">
      <w:pPr>
        <w:rPr>
          <w:sz w:val="23"/>
          <w:szCs w:val="23"/>
        </w:rPr>
      </w:pPr>
      <w:r>
        <w:t xml:space="preserve">I </w:t>
      </w:r>
      <w:r w:rsidRPr="00E04517">
        <w:rPr>
          <w:i/>
          <w:iCs/>
        </w:rPr>
        <w:t>bilaga 1</w:t>
      </w:r>
      <w:r>
        <w:t xml:space="preserve"> finns en utförlig beskrivning av samtliga indikatorer, motivering till varför de valts, källor, hur de följs upp/mäts, samt vägledning i hur utfall kan tolkas. Där beskrivs också bedömningsgrunder för kvalitativa indikatorer, där utfallet beskrivs som ”Ja”, ”Nej” eller ”Delvis”.    </w:t>
      </w:r>
    </w:p>
    <w:tbl>
      <w:tblPr>
        <w:tblStyle w:val="RVN"/>
        <w:tblW w:w="8647" w:type="dxa"/>
        <w:tblInd w:w="-147" w:type="dxa"/>
        <w:tblLook w:val="04A0" w:firstRow="1" w:lastRow="0" w:firstColumn="1" w:lastColumn="0" w:noHBand="0" w:noVBand="1"/>
      </w:tblPr>
      <w:tblGrid>
        <w:gridCol w:w="2944"/>
        <w:gridCol w:w="1387"/>
        <w:gridCol w:w="1387"/>
        <w:gridCol w:w="1388"/>
        <w:gridCol w:w="1541"/>
      </w:tblGrid>
      <w:tr w:rsidR="0078463F" w14:paraId="043A346D" w14:textId="77777777" w:rsidTr="009466C3">
        <w:trPr>
          <w:cnfStyle w:val="100000000000" w:firstRow="1" w:lastRow="0" w:firstColumn="0" w:lastColumn="0" w:oddVBand="0" w:evenVBand="0" w:oddHBand="0" w:evenHBand="0" w:firstRowFirstColumn="0" w:firstRowLastColumn="0" w:lastRowFirstColumn="0" w:lastRowLastColumn="0"/>
        </w:trPr>
        <w:tc>
          <w:tcPr>
            <w:tcW w:w="2944" w:type="dxa"/>
          </w:tcPr>
          <w:p w14:paraId="3892441D" w14:textId="77777777" w:rsidR="0078463F" w:rsidRDefault="0078463F" w:rsidP="001F79B5">
            <w:r>
              <w:t>Indikator - kvantitativ</w:t>
            </w:r>
          </w:p>
        </w:tc>
        <w:tc>
          <w:tcPr>
            <w:tcW w:w="1387" w:type="dxa"/>
          </w:tcPr>
          <w:p w14:paraId="5E4BF19D" w14:textId="4632AC42" w:rsidR="0078463F" w:rsidRDefault="0078463F" w:rsidP="001F79B5">
            <w:pPr>
              <w:jc w:val="right"/>
            </w:pPr>
            <w:r>
              <w:t>Utfall 202</w:t>
            </w:r>
            <w:r w:rsidR="00FD15CC">
              <w:t>1</w:t>
            </w:r>
          </w:p>
        </w:tc>
        <w:tc>
          <w:tcPr>
            <w:tcW w:w="1387" w:type="dxa"/>
          </w:tcPr>
          <w:p w14:paraId="2280EF26" w14:textId="21073A1E" w:rsidR="0078463F" w:rsidRDefault="0078463F" w:rsidP="001F79B5">
            <w:pPr>
              <w:jc w:val="right"/>
            </w:pPr>
            <w:r>
              <w:t>Utfall 202</w:t>
            </w:r>
            <w:r w:rsidR="00FD15CC">
              <w:t>2</w:t>
            </w:r>
          </w:p>
        </w:tc>
        <w:tc>
          <w:tcPr>
            <w:tcW w:w="1388" w:type="dxa"/>
          </w:tcPr>
          <w:p w14:paraId="476359D9" w14:textId="2D4D5815" w:rsidR="0078463F" w:rsidRDefault="0078463F" w:rsidP="001F79B5">
            <w:pPr>
              <w:jc w:val="right"/>
            </w:pPr>
            <w:r>
              <w:t>Målnivå 202</w:t>
            </w:r>
            <w:r w:rsidR="00FD15CC">
              <w:t>4</w:t>
            </w:r>
          </w:p>
        </w:tc>
        <w:tc>
          <w:tcPr>
            <w:tcW w:w="1541" w:type="dxa"/>
          </w:tcPr>
          <w:p w14:paraId="497AB9E4" w14:textId="0B38E68A" w:rsidR="0078463F" w:rsidRDefault="0078463F" w:rsidP="001F79B5">
            <w:pPr>
              <w:jc w:val="right"/>
            </w:pPr>
            <w:r>
              <w:t>Målnivå 202</w:t>
            </w:r>
            <w:r w:rsidR="00FD15CC">
              <w:t>6</w:t>
            </w:r>
          </w:p>
        </w:tc>
      </w:tr>
      <w:tr w:rsidR="0078463F" w14:paraId="76880F21" w14:textId="77777777" w:rsidTr="009466C3">
        <w:tc>
          <w:tcPr>
            <w:tcW w:w="2944" w:type="dxa"/>
            <w:shd w:val="clear" w:color="auto" w:fill="FFFFFF" w:themeFill="background1"/>
          </w:tcPr>
          <w:p w14:paraId="47F9EFD8" w14:textId="7F9D1E7D" w:rsidR="0078463F" w:rsidRPr="00DA2344" w:rsidRDefault="00BB618A" w:rsidP="001F79B5">
            <w:pPr>
              <w:rPr>
                <w:rFonts w:eastAsia="+mn-ea"/>
                <w:b/>
                <w:color w:val="C00000"/>
              </w:rPr>
            </w:pPr>
            <w:r w:rsidRPr="00DA2344">
              <w:rPr>
                <w:rFonts w:eastAsia="+mn-ea"/>
              </w:rPr>
              <w:t>God och nära vård:</w:t>
            </w:r>
            <w:r w:rsidRPr="00BB618A">
              <w:rPr>
                <w:rFonts w:eastAsia="+mn-ea"/>
              </w:rPr>
              <w:t xml:space="preserve"> </w:t>
            </w:r>
            <w:r w:rsidR="00DA2344">
              <w:rPr>
                <w:rFonts w:eastAsia="+mn-ea"/>
              </w:rPr>
              <w:t>D</w:t>
            </w:r>
            <w:r w:rsidRPr="00BB618A">
              <w:rPr>
                <w:rFonts w:eastAsia="+mn-ea"/>
              </w:rPr>
              <w:t xml:space="preserve">elperspektiv </w:t>
            </w:r>
            <w:r w:rsidRPr="00C579FF">
              <w:rPr>
                <w:rFonts w:eastAsia="+mn-ea"/>
                <w:i/>
                <w:iCs/>
              </w:rPr>
              <w:t>Från isolerade vård- och omsorgsinsatser till samordning utifrån personens fokus.</w:t>
            </w:r>
            <w:r w:rsidRPr="00BB618A">
              <w:rPr>
                <w:rFonts w:eastAsia="+mn-ea"/>
              </w:rPr>
              <w:t xml:space="preserve"> (Ja/delvis/nej). </w:t>
            </w:r>
            <w:r w:rsidRPr="00BB618A">
              <w:t xml:space="preserve">Kluster som bedöms utifrån </w:t>
            </w:r>
            <w:r w:rsidRPr="00832E68">
              <w:t>tre</w:t>
            </w:r>
            <w:r w:rsidRPr="00BB618A">
              <w:t xml:space="preserve"> parametrar.</w:t>
            </w:r>
          </w:p>
        </w:tc>
        <w:tc>
          <w:tcPr>
            <w:tcW w:w="1387" w:type="dxa"/>
            <w:shd w:val="clear" w:color="auto" w:fill="FFFFFF" w:themeFill="background1"/>
          </w:tcPr>
          <w:p w14:paraId="5A731ECA" w14:textId="7000E5FD" w:rsidR="0078463F" w:rsidRDefault="00832E68" w:rsidP="001F79B5">
            <w:pPr>
              <w:jc w:val="right"/>
            </w:pPr>
            <w:r>
              <w:t>Ny indikator 2024</w:t>
            </w:r>
          </w:p>
        </w:tc>
        <w:tc>
          <w:tcPr>
            <w:tcW w:w="1387" w:type="dxa"/>
            <w:shd w:val="clear" w:color="auto" w:fill="FFFFFF" w:themeFill="background1"/>
          </w:tcPr>
          <w:p w14:paraId="0D7105C0" w14:textId="7DC912BD" w:rsidR="0078463F" w:rsidRDefault="00832E68" w:rsidP="001F79B5">
            <w:pPr>
              <w:jc w:val="right"/>
            </w:pPr>
            <w:r>
              <w:t>Ny indikator 2024</w:t>
            </w:r>
          </w:p>
        </w:tc>
        <w:tc>
          <w:tcPr>
            <w:tcW w:w="1388" w:type="dxa"/>
            <w:shd w:val="clear" w:color="auto" w:fill="FFFFFF" w:themeFill="background1"/>
          </w:tcPr>
          <w:p w14:paraId="43F64C79" w14:textId="17D0263C" w:rsidR="0078463F" w:rsidRDefault="00BB618A" w:rsidP="001F79B5">
            <w:pPr>
              <w:jc w:val="right"/>
            </w:pPr>
            <w:r>
              <w:t>Ja</w:t>
            </w:r>
          </w:p>
        </w:tc>
        <w:tc>
          <w:tcPr>
            <w:tcW w:w="1541" w:type="dxa"/>
            <w:shd w:val="clear" w:color="auto" w:fill="FFFFFF" w:themeFill="background1"/>
          </w:tcPr>
          <w:p w14:paraId="5AE0A0DC" w14:textId="63F3CF81" w:rsidR="0078463F" w:rsidRDefault="00BB618A" w:rsidP="001F79B5">
            <w:pPr>
              <w:jc w:val="right"/>
            </w:pPr>
            <w:r>
              <w:t>Ja</w:t>
            </w:r>
          </w:p>
        </w:tc>
      </w:tr>
      <w:tr w:rsidR="007548E4" w14:paraId="24B3D304" w14:textId="77777777" w:rsidTr="009466C3">
        <w:tc>
          <w:tcPr>
            <w:tcW w:w="2944" w:type="dxa"/>
            <w:shd w:val="clear" w:color="auto" w:fill="FFFFFF" w:themeFill="background1"/>
          </w:tcPr>
          <w:p w14:paraId="3E84132F" w14:textId="73B3DC6A" w:rsidR="007548E4" w:rsidRPr="00DA2344" w:rsidRDefault="00541A43" w:rsidP="001F79B5">
            <w:pPr>
              <w:rPr>
                <w:rFonts w:eastAsia="+mn-ea"/>
                <w:b/>
              </w:rPr>
            </w:pPr>
            <w:r w:rsidRPr="00DA2344">
              <w:t>God och nära vård:</w:t>
            </w:r>
            <w:r w:rsidRPr="00BB618A">
              <w:t xml:space="preserve"> </w:t>
            </w:r>
            <w:r w:rsidR="00DA2344">
              <w:t>D</w:t>
            </w:r>
            <w:r w:rsidRPr="00BB618A">
              <w:t xml:space="preserve">elperspektiv </w:t>
            </w:r>
            <w:r w:rsidR="00BB618A" w:rsidRPr="00C579FF">
              <w:rPr>
                <w:rFonts w:eastAsia="+mn-ea"/>
                <w:i/>
                <w:iCs/>
              </w:rPr>
              <w:t>Från patienter som passiva mottagare till aktiva medskapare</w:t>
            </w:r>
            <w:r w:rsidR="00BB618A">
              <w:rPr>
                <w:rFonts w:eastAsia="+mn-ea"/>
              </w:rPr>
              <w:t xml:space="preserve"> (Ja/delvis/nej).</w:t>
            </w:r>
            <w:r w:rsidR="00BB618A" w:rsidRPr="00BB618A">
              <w:rPr>
                <w:rFonts w:eastAsia="+mn-ea"/>
              </w:rPr>
              <w:t xml:space="preserve"> Kluster som bedöms utifrån </w:t>
            </w:r>
            <w:r w:rsidR="00BB618A" w:rsidRPr="00832E68">
              <w:rPr>
                <w:rFonts w:eastAsia="+mn-ea"/>
              </w:rPr>
              <w:t>två</w:t>
            </w:r>
            <w:r w:rsidR="00BB618A" w:rsidRPr="00BB618A">
              <w:rPr>
                <w:rFonts w:eastAsia="+mn-ea"/>
              </w:rPr>
              <w:t xml:space="preserve"> parametrar.</w:t>
            </w:r>
          </w:p>
        </w:tc>
        <w:tc>
          <w:tcPr>
            <w:tcW w:w="1387" w:type="dxa"/>
            <w:shd w:val="clear" w:color="auto" w:fill="FFFFFF" w:themeFill="background1"/>
          </w:tcPr>
          <w:p w14:paraId="6BE0D521" w14:textId="425F70D0" w:rsidR="007548E4" w:rsidRDefault="00832E68" w:rsidP="001F79B5">
            <w:pPr>
              <w:jc w:val="right"/>
            </w:pPr>
            <w:r>
              <w:t>Ny indikator 2024</w:t>
            </w:r>
          </w:p>
        </w:tc>
        <w:tc>
          <w:tcPr>
            <w:tcW w:w="1387" w:type="dxa"/>
            <w:shd w:val="clear" w:color="auto" w:fill="FFFFFF" w:themeFill="background1"/>
          </w:tcPr>
          <w:p w14:paraId="2B5D31C6" w14:textId="413E4963" w:rsidR="007548E4" w:rsidRDefault="00832E68" w:rsidP="001F79B5">
            <w:pPr>
              <w:jc w:val="right"/>
            </w:pPr>
            <w:r>
              <w:t>Ny indikator 2024</w:t>
            </w:r>
          </w:p>
        </w:tc>
        <w:tc>
          <w:tcPr>
            <w:tcW w:w="1388" w:type="dxa"/>
            <w:shd w:val="clear" w:color="auto" w:fill="FFFFFF" w:themeFill="background1"/>
          </w:tcPr>
          <w:p w14:paraId="314B4A3A" w14:textId="469F5D2D" w:rsidR="007548E4" w:rsidRDefault="00BB618A" w:rsidP="001F79B5">
            <w:pPr>
              <w:jc w:val="right"/>
            </w:pPr>
            <w:r>
              <w:t>Ja</w:t>
            </w:r>
          </w:p>
        </w:tc>
        <w:tc>
          <w:tcPr>
            <w:tcW w:w="1541" w:type="dxa"/>
            <w:shd w:val="clear" w:color="auto" w:fill="FFFFFF" w:themeFill="background1"/>
          </w:tcPr>
          <w:p w14:paraId="306B6FFC" w14:textId="56C7C8E7" w:rsidR="007548E4" w:rsidRDefault="00BB618A" w:rsidP="001F79B5">
            <w:pPr>
              <w:jc w:val="right"/>
            </w:pPr>
            <w:r>
              <w:t>Ja</w:t>
            </w:r>
          </w:p>
        </w:tc>
      </w:tr>
      <w:tr w:rsidR="007548E4" w14:paraId="1DC7824A" w14:textId="77777777" w:rsidTr="009466C3">
        <w:tc>
          <w:tcPr>
            <w:tcW w:w="2944" w:type="dxa"/>
            <w:shd w:val="clear" w:color="auto" w:fill="FFFFFF" w:themeFill="background1"/>
          </w:tcPr>
          <w:p w14:paraId="03F1564B" w14:textId="0F0D9DA1" w:rsidR="007548E4" w:rsidRDefault="00541A43" w:rsidP="00A540BC">
            <w:r w:rsidRPr="00DA2344">
              <w:t>God och nära vård:</w:t>
            </w:r>
            <w:r>
              <w:t xml:space="preserve"> </w:t>
            </w:r>
            <w:r w:rsidR="00DA2344">
              <w:t>D</w:t>
            </w:r>
            <w:r w:rsidRPr="00DA2344">
              <w:t xml:space="preserve">elperspektiv </w:t>
            </w:r>
            <w:r w:rsidR="00BB618A" w:rsidRPr="00C579FF">
              <w:rPr>
                <w:i/>
                <w:iCs/>
              </w:rPr>
              <w:t>F</w:t>
            </w:r>
            <w:r w:rsidR="00BB618A" w:rsidRPr="00C579FF">
              <w:rPr>
                <w:rFonts w:eastAsia="+mn-ea"/>
                <w:i/>
                <w:iCs/>
              </w:rPr>
              <w:t>rån fokus på organisation till fokus på person och relation</w:t>
            </w:r>
            <w:r w:rsidR="00BB618A" w:rsidRPr="00BB618A">
              <w:rPr>
                <w:rFonts w:eastAsia="+mn-ea"/>
              </w:rPr>
              <w:t xml:space="preserve"> (Ja/delvis/nej). Kluster som bedöms utifrån t</w:t>
            </w:r>
            <w:r w:rsidR="00C579FF">
              <w:rPr>
                <w:rFonts w:eastAsia="+mn-ea"/>
              </w:rPr>
              <w:t>vå</w:t>
            </w:r>
            <w:r w:rsidR="00BB618A" w:rsidRPr="00BB618A">
              <w:rPr>
                <w:rFonts w:eastAsia="+mn-ea"/>
              </w:rPr>
              <w:t xml:space="preserve"> parametrar.</w:t>
            </w:r>
          </w:p>
        </w:tc>
        <w:tc>
          <w:tcPr>
            <w:tcW w:w="1387" w:type="dxa"/>
            <w:shd w:val="clear" w:color="auto" w:fill="FFFFFF" w:themeFill="background1"/>
          </w:tcPr>
          <w:p w14:paraId="5C883C0F" w14:textId="33B7CE83" w:rsidR="007548E4" w:rsidRDefault="00832E68" w:rsidP="001F79B5">
            <w:pPr>
              <w:jc w:val="right"/>
            </w:pPr>
            <w:r>
              <w:t>Ny indikator 2024</w:t>
            </w:r>
          </w:p>
        </w:tc>
        <w:tc>
          <w:tcPr>
            <w:tcW w:w="1387" w:type="dxa"/>
            <w:shd w:val="clear" w:color="auto" w:fill="FFFFFF" w:themeFill="background1"/>
          </w:tcPr>
          <w:p w14:paraId="7CB29B11" w14:textId="77777777" w:rsidR="007548E4" w:rsidRDefault="00832E68" w:rsidP="001F79B5">
            <w:pPr>
              <w:jc w:val="right"/>
            </w:pPr>
            <w:r>
              <w:t>Ny indikator 2024</w:t>
            </w:r>
          </w:p>
          <w:p w14:paraId="7174E9DB" w14:textId="4349AE5A" w:rsidR="00832E68" w:rsidRDefault="00832E68" w:rsidP="001F79B5">
            <w:pPr>
              <w:jc w:val="right"/>
            </w:pPr>
          </w:p>
        </w:tc>
        <w:tc>
          <w:tcPr>
            <w:tcW w:w="1388" w:type="dxa"/>
            <w:shd w:val="clear" w:color="auto" w:fill="FFFFFF" w:themeFill="background1"/>
          </w:tcPr>
          <w:p w14:paraId="2D3C71AB" w14:textId="5283121B" w:rsidR="007548E4" w:rsidRDefault="00BB618A" w:rsidP="001F79B5">
            <w:pPr>
              <w:jc w:val="right"/>
            </w:pPr>
            <w:r>
              <w:t>Ja</w:t>
            </w:r>
          </w:p>
        </w:tc>
        <w:tc>
          <w:tcPr>
            <w:tcW w:w="1541" w:type="dxa"/>
            <w:shd w:val="clear" w:color="auto" w:fill="FFFFFF" w:themeFill="background1"/>
          </w:tcPr>
          <w:p w14:paraId="02E17163" w14:textId="6D49272C" w:rsidR="007548E4" w:rsidRDefault="00BB618A" w:rsidP="001F79B5">
            <w:pPr>
              <w:jc w:val="right"/>
            </w:pPr>
            <w:r>
              <w:t>Ja</w:t>
            </w:r>
          </w:p>
        </w:tc>
      </w:tr>
    </w:tbl>
    <w:p w14:paraId="763E11C7" w14:textId="77777777" w:rsidR="00DC7705" w:rsidRDefault="00DC7705" w:rsidP="0078463F"/>
    <w:p w14:paraId="60E44D42" w14:textId="772F92CA" w:rsidR="00DC7705" w:rsidRDefault="00DC7705" w:rsidP="0078463F">
      <w:r>
        <w:t xml:space="preserve">En </w:t>
      </w:r>
      <w:r w:rsidR="00EF533D">
        <w:t>god</w:t>
      </w:r>
      <w:r>
        <w:t xml:space="preserve"> tillgänglighet till hälso- och sjukvård samt tandvård är en förutsättning för att kunna möta befolkningens behov</w:t>
      </w:r>
      <w:r w:rsidR="00EF533D">
        <w:t>,</w:t>
      </w:r>
      <w:r>
        <w:t xml:space="preserve"> och en viktig nyckel till en god och jämlik hälsa. </w:t>
      </w:r>
    </w:p>
    <w:p w14:paraId="609A7E2A" w14:textId="4A86D744" w:rsidR="00DC7705" w:rsidRDefault="00DC7705" w:rsidP="0078463F">
      <w:r>
        <w:t>Regionplanen fokuserar i just det här målet på o</w:t>
      </w:r>
      <w:r w:rsidR="00B11A62">
        <w:t xml:space="preserve">mställningen till </w:t>
      </w:r>
      <w:r w:rsidR="001A0104" w:rsidRPr="001A0104">
        <w:rPr>
          <w:i/>
          <w:iCs/>
        </w:rPr>
        <w:t>G</w:t>
      </w:r>
      <w:r w:rsidR="00B11A62" w:rsidRPr="001A0104">
        <w:rPr>
          <w:i/>
          <w:iCs/>
        </w:rPr>
        <w:t>od och nära vård</w:t>
      </w:r>
      <w:r>
        <w:t>. Från nationell nivå</w:t>
      </w:r>
      <w:r w:rsidR="00EF533D">
        <w:rPr>
          <w:rStyle w:val="Fotnotsreferens"/>
        </w:rPr>
        <w:footnoteReference w:id="6"/>
      </w:r>
      <w:r>
        <w:t xml:space="preserve"> betonas tydligt</w:t>
      </w:r>
      <w:r w:rsidR="00B11A62">
        <w:t xml:space="preserve"> </w:t>
      </w:r>
      <w:r w:rsidR="00B11A62" w:rsidRPr="009E79C0">
        <w:t xml:space="preserve">behovet av </w:t>
      </w:r>
      <w:r w:rsidR="00B11A62" w:rsidRPr="009E79C0">
        <w:rPr>
          <w:i/>
          <w:iCs/>
        </w:rPr>
        <w:t>samverkan</w:t>
      </w:r>
      <w:r w:rsidR="00B11A62" w:rsidRPr="009E79C0">
        <w:t xml:space="preserve">, </w:t>
      </w:r>
      <w:r w:rsidR="00B11A62" w:rsidRPr="009E79C0">
        <w:rPr>
          <w:i/>
          <w:iCs/>
        </w:rPr>
        <w:t>tillgänglighet</w:t>
      </w:r>
      <w:r w:rsidR="00B11A62" w:rsidRPr="009E79C0">
        <w:t xml:space="preserve"> och </w:t>
      </w:r>
      <w:r w:rsidR="00B11A62" w:rsidRPr="009E79C0">
        <w:rPr>
          <w:i/>
          <w:iCs/>
        </w:rPr>
        <w:t>personcentrering</w:t>
      </w:r>
      <w:r w:rsidRPr="009E79C0">
        <w:t xml:space="preserve"> för att nå framgång. Dessutom lyfts vikten av </w:t>
      </w:r>
      <w:r w:rsidRPr="009E79C0">
        <w:rPr>
          <w:i/>
          <w:iCs/>
        </w:rPr>
        <w:t>kontinuitet</w:t>
      </w:r>
      <w:r w:rsidRPr="009E79C0">
        <w:t xml:space="preserve"> i vården och </w:t>
      </w:r>
      <w:r w:rsidRPr="009E79C0">
        <w:rPr>
          <w:i/>
          <w:iCs/>
        </w:rPr>
        <w:t>förebyggande</w:t>
      </w:r>
      <w:r w:rsidRPr="009E79C0">
        <w:t xml:space="preserve"> insatser, liksom att ge vård på rätt nivå.</w:t>
      </w:r>
      <w:r>
        <w:t xml:space="preserve"> </w:t>
      </w:r>
      <w:r w:rsidR="00B11A62">
        <w:t>Regionstyrelsen kan, utifrån sina roller</w:t>
      </w:r>
      <w:r w:rsidR="00B11A62">
        <w:rPr>
          <w:rStyle w:val="Fotnotsreferens"/>
        </w:rPr>
        <w:footnoteReference w:id="7"/>
      </w:r>
      <w:r w:rsidR="00B11A62">
        <w:t>, stärka förutsättningarna för en utveckling i den riktningen på flera sätt; exempelvis genom att erbjuda hälso- och sjukvården ett bra verksamhetsstöd</w:t>
      </w:r>
      <w:r w:rsidR="00EF533D">
        <w:t xml:space="preserve"> - </w:t>
      </w:r>
      <w:r w:rsidR="00B11A62">
        <w:t xml:space="preserve">inom områden som kompetensförsörjning, </w:t>
      </w:r>
      <w:r w:rsidR="00EB591D">
        <w:t xml:space="preserve">omställningsförmåga, </w:t>
      </w:r>
      <w:r w:rsidR="00B11A62">
        <w:t>digitalisering och ekonomi</w:t>
      </w:r>
      <w:r w:rsidR="00EF533D">
        <w:t xml:space="preserve"> -</w:t>
      </w:r>
      <w:r w:rsidR="00B11A62">
        <w:t xml:space="preserve"> samt genom att göra tydliga beställningar till primärvården</w:t>
      </w:r>
      <w:r w:rsidR="0050429A">
        <w:t>; eftersom primärvården är navet i hälso- och sjukvården</w:t>
      </w:r>
      <w:r w:rsidR="009E79C0">
        <w:t xml:space="preserve"> </w:t>
      </w:r>
      <w:r w:rsidR="0050429A" w:rsidRPr="009E79C0">
        <w:t>(se även mål 2.1.2)</w:t>
      </w:r>
      <w:r w:rsidR="009E79C0">
        <w:t>.</w:t>
      </w:r>
    </w:p>
    <w:p w14:paraId="50883EF8" w14:textId="2190C142" w:rsidR="007532D5" w:rsidRDefault="00B11A62" w:rsidP="0078463F">
      <w:r>
        <w:t xml:space="preserve">Regionstyrelsen </w:t>
      </w:r>
      <w:r w:rsidR="00EF533D">
        <w:t xml:space="preserve">avser </w:t>
      </w:r>
      <w:r>
        <w:t xml:space="preserve">följa upp </w:t>
      </w:r>
      <w:r w:rsidR="00DC7705">
        <w:t xml:space="preserve">såväl </w:t>
      </w:r>
      <w:r>
        <w:t xml:space="preserve">framdrift </w:t>
      </w:r>
      <w:r w:rsidR="00DC7705">
        <w:t>som</w:t>
      </w:r>
      <w:r>
        <w:t xml:space="preserve"> samverkan. Nationella indikatorer för nära vård har tagits fram</w:t>
      </w:r>
      <w:r w:rsidR="00EF533D">
        <w:rPr>
          <w:rStyle w:val="Fotnotsreferens"/>
        </w:rPr>
        <w:footnoteReference w:id="8"/>
      </w:r>
      <w:r>
        <w:t xml:space="preserve">, </w:t>
      </w:r>
      <w:r w:rsidR="00FE01C8">
        <w:t xml:space="preserve">och regionstyrelsens indikatorer är </w:t>
      </w:r>
      <w:r w:rsidR="00FE01C8" w:rsidRPr="00CE7894">
        <w:t xml:space="preserve">valda med </w:t>
      </w:r>
      <w:r w:rsidR="007532D5" w:rsidRPr="00CE7894">
        <w:t>hänsyn till dessa</w:t>
      </w:r>
      <w:r w:rsidR="007532D5">
        <w:t xml:space="preserve">. Det bör noteras att indikatorer för arbetet med </w:t>
      </w:r>
      <w:r w:rsidR="001A0104" w:rsidRPr="001A0104">
        <w:rPr>
          <w:i/>
          <w:iCs/>
        </w:rPr>
        <w:t>G</w:t>
      </w:r>
      <w:r w:rsidR="007532D5" w:rsidRPr="001A0104">
        <w:rPr>
          <w:i/>
          <w:iCs/>
        </w:rPr>
        <w:t>od och nära vård</w:t>
      </w:r>
      <w:r w:rsidR="007532D5">
        <w:t xml:space="preserve"> även återfinns i </w:t>
      </w:r>
      <w:r w:rsidR="00DA2344">
        <w:t>r</w:t>
      </w:r>
      <w:r w:rsidR="007532D5">
        <w:t xml:space="preserve">egionplanens uppföljningsbilaga. </w:t>
      </w:r>
    </w:p>
    <w:p w14:paraId="6AFFD244" w14:textId="49A790C1" w:rsidR="00B11A62" w:rsidRDefault="007532D5" w:rsidP="0078463F">
      <w:r>
        <w:t xml:space="preserve">Indikator för uppföljning av samverkan i länet återfinns i </w:t>
      </w:r>
      <w:r w:rsidRPr="00262A1C">
        <w:rPr>
          <w:i/>
          <w:iCs/>
        </w:rPr>
        <w:t>avsnitt 2.1.2</w:t>
      </w:r>
      <w:r>
        <w:t xml:space="preserve"> i denna verksamhetsplan.  </w:t>
      </w:r>
      <w:r w:rsidR="00DC7705">
        <w:t xml:space="preserve">  </w:t>
      </w:r>
    </w:p>
    <w:p w14:paraId="3C6912F5" w14:textId="77777777" w:rsidR="00DA2344" w:rsidRDefault="00DA2344" w:rsidP="0078463F"/>
    <w:p w14:paraId="293D6097" w14:textId="77777777" w:rsidR="00B8251F" w:rsidRPr="007536E8" w:rsidRDefault="00B8251F" w:rsidP="00B8251F">
      <w:pPr>
        <w:rPr>
          <w:b/>
          <w:bCs/>
        </w:rPr>
      </w:pPr>
      <w:r w:rsidRPr="007536E8">
        <w:rPr>
          <w:b/>
          <w:bCs/>
        </w:rPr>
        <w:t>Utifrån regionstyrelsens ansvar att leda och samordna regionens angelägenheter ska regionstyrelsen:</w:t>
      </w:r>
    </w:p>
    <w:p w14:paraId="047DAF39" w14:textId="2D60E0E5" w:rsidR="0050429A" w:rsidRDefault="00EF533D" w:rsidP="0050429A">
      <w:pPr>
        <w:pStyle w:val="Liststycke"/>
        <w:numPr>
          <w:ilvl w:val="0"/>
          <w:numId w:val="14"/>
        </w:numPr>
      </w:pPr>
      <w:r>
        <w:t xml:space="preserve">Följa och analysera hur samverkan inom samägda processer inom programmet för </w:t>
      </w:r>
      <w:r w:rsidRPr="001A0104">
        <w:rPr>
          <w:i/>
          <w:iCs/>
        </w:rPr>
        <w:t>G</w:t>
      </w:r>
      <w:r w:rsidR="001A0104" w:rsidRPr="001A0104">
        <w:rPr>
          <w:i/>
          <w:iCs/>
        </w:rPr>
        <w:t>o</w:t>
      </w:r>
      <w:r w:rsidRPr="001A0104">
        <w:rPr>
          <w:i/>
          <w:iCs/>
        </w:rPr>
        <w:t>d och nära vård</w:t>
      </w:r>
      <w:r>
        <w:t xml:space="preserve"> utvecklas. Detta då </w:t>
      </w:r>
      <w:r w:rsidR="0050429A">
        <w:t xml:space="preserve">regionstyrelsen anser att </w:t>
      </w:r>
      <w:r>
        <w:t>samskapande och gemensam styrning med kommunerna är avgörande för omställningen till nära vård.</w:t>
      </w:r>
      <w:r w:rsidR="00CE7894">
        <w:t xml:space="preserve"> I detta ligger också att följa vissa beslutade strategiska insatser.</w:t>
      </w:r>
    </w:p>
    <w:p w14:paraId="052B85E5" w14:textId="02C39E47" w:rsidR="0050429A" w:rsidRPr="009B02BB" w:rsidRDefault="0050429A" w:rsidP="0050429A">
      <w:pPr>
        <w:pStyle w:val="Liststycke"/>
        <w:numPr>
          <w:ilvl w:val="0"/>
          <w:numId w:val="14"/>
        </w:numPr>
      </w:pPr>
      <w:r w:rsidRPr="009B02BB">
        <w:t xml:space="preserve">I beställningen av primärvård samt i uppföljningen av all hälso- och sjukvård särskilt följa </w:t>
      </w:r>
      <w:r w:rsidR="008E29D1" w:rsidRPr="009B02BB">
        <w:t>hur behoven hos de mest sköra patientgrupperna beaktas i fortsatt utveckling:</w:t>
      </w:r>
    </w:p>
    <w:p w14:paraId="42063ECE" w14:textId="7B8A3CDA" w:rsidR="008E29D1" w:rsidRPr="009B02BB" w:rsidRDefault="008E29D1" w:rsidP="008E29D1">
      <w:pPr>
        <w:pStyle w:val="Liststycke"/>
        <w:numPr>
          <w:ilvl w:val="1"/>
          <w:numId w:val="14"/>
        </w:numPr>
      </w:pPr>
      <w:r w:rsidRPr="009B02BB">
        <w:t>Äldre multisjuka personer</w:t>
      </w:r>
    </w:p>
    <w:p w14:paraId="014D6100" w14:textId="46040D71" w:rsidR="008E29D1" w:rsidRPr="009B02BB" w:rsidRDefault="008E29D1" w:rsidP="008E29D1">
      <w:pPr>
        <w:pStyle w:val="Liststycke"/>
        <w:numPr>
          <w:ilvl w:val="1"/>
          <w:numId w:val="14"/>
        </w:numPr>
      </w:pPr>
      <w:r w:rsidRPr="009B02BB">
        <w:t>Personer med kronisk sjukdom</w:t>
      </w:r>
    </w:p>
    <w:p w14:paraId="24846F3C" w14:textId="2609087D" w:rsidR="008E29D1" w:rsidRDefault="008E29D1" w:rsidP="008E29D1">
      <w:pPr>
        <w:pStyle w:val="Liststycke"/>
        <w:numPr>
          <w:ilvl w:val="1"/>
          <w:numId w:val="14"/>
        </w:numPr>
      </w:pPr>
      <w:r w:rsidRPr="009B02BB">
        <w:t>Barn och unga med psykisk ohälsa</w:t>
      </w:r>
    </w:p>
    <w:p w14:paraId="439761D3" w14:textId="77777777" w:rsidR="00DA2344" w:rsidRPr="009B02BB" w:rsidRDefault="00DA2344" w:rsidP="00DA2344">
      <w:pPr>
        <w:pStyle w:val="Liststycke"/>
        <w:ind w:left="1440"/>
      </w:pPr>
    </w:p>
    <w:p w14:paraId="4C8A39F4" w14:textId="77777777" w:rsidR="00B8251F" w:rsidRPr="00B8251F" w:rsidRDefault="00B8251F" w:rsidP="00B8251F">
      <w:pPr>
        <w:rPr>
          <w:b/>
          <w:bCs/>
        </w:rPr>
      </w:pPr>
      <w:r w:rsidRPr="00B8251F">
        <w:rPr>
          <w:b/>
          <w:bCs/>
        </w:rPr>
        <w:t xml:space="preserve">Utifrån regionstyrelsens roll som nämnd för regionledningsförvaltningen ska regionstyrelsen: </w:t>
      </w:r>
    </w:p>
    <w:p w14:paraId="1961AC1F" w14:textId="0F5B5E2F" w:rsidR="00B8251F" w:rsidRDefault="008E29D1" w:rsidP="00B8251F">
      <w:pPr>
        <w:pStyle w:val="Liststycke"/>
        <w:numPr>
          <w:ilvl w:val="0"/>
          <w:numId w:val="14"/>
        </w:numPr>
      </w:pPr>
      <w:r>
        <w:t xml:space="preserve">Tillse och följa upp att samtliga verksamheter i Region Västernorrland får ett </w:t>
      </w:r>
      <w:r w:rsidR="007532D5">
        <w:t xml:space="preserve">fullgott </w:t>
      </w:r>
      <w:r>
        <w:t>stöd för sin kompetensförsörjning samt för systematiskt arbetsmiljöarbete (SAM)</w:t>
      </w:r>
    </w:p>
    <w:p w14:paraId="103C89BD" w14:textId="36015022" w:rsidR="00B8251F" w:rsidRPr="0078463F" w:rsidRDefault="008E29D1" w:rsidP="0078463F">
      <w:pPr>
        <w:pStyle w:val="Liststycke"/>
        <w:numPr>
          <w:ilvl w:val="0"/>
          <w:numId w:val="14"/>
        </w:numPr>
      </w:pPr>
      <w:r>
        <w:t xml:space="preserve">Tillse och följa upp att vidareutveckling av nya arbetssätt, som syftar till att möta den förändring som </w:t>
      </w:r>
      <w:r w:rsidR="000A52FD" w:rsidRPr="000A52FD">
        <w:rPr>
          <w:i/>
          <w:iCs/>
        </w:rPr>
        <w:t xml:space="preserve">God och </w:t>
      </w:r>
      <w:r w:rsidRPr="000A52FD">
        <w:rPr>
          <w:i/>
          <w:iCs/>
        </w:rPr>
        <w:t>nära vård</w:t>
      </w:r>
      <w:r>
        <w:t xml:space="preserve"> innebär, får ett </w:t>
      </w:r>
      <w:r w:rsidR="007532D5">
        <w:t>kvalificerat</w:t>
      </w:r>
      <w:r>
        <w:t xml:space="preserve"> stöd. Hit hör exempelvis digitalisering och utveckling av personcentrerad vård. </w:t>
      </w:r>
    </w:p>
    <w:p w14:paraId="1672FCC0" w14:textId="6D30F36D" w:rsidR="006863B7" w:rsidRDefault="00644958">
      <w:pPr>
        <w:pStyle w:val="Rubrik3"/>
      </w:pPr>
      <w:bookmarkStart w:id="13" w:name="_Toc147309258"/>
      <w:r>
        <w:t>Mål: Vi bedriver kunskapsbaserad, trygg och säker hälso- och sjukvård samt tandvård</w:t>
      </w:r>
      <w:bookmarkEnd w:id="13"/>
    </w:p>
    <w:p w14:paraId="52FF7D58" w14:textId="77777777" w:rsidR="009B3769" w:rsidRPr="00FE01C8" w:rsidRDefault="009B3769" w:rsidP="009B3769">
      <w:pPr>
        <w:rPr>
          <w:sz w:val="23"/>
          <w:szCs w:val="23"/>
        </w:rPr>
      </w:pPr>
      <w:r>
        <w:t xml:space="preserve">I </w:t>
      </w:r>
      <w:r w:rsidRPr="00E04517">
        <w:rPr>
          <w:i/>
          <w:iCs/>
        </w:rPr>
        <w:t>bilaga 1</w:t>
      </w:r>
      <w:r>
        <w:t xml:space="preserve"> finns en utförlig beskrivning av samtliga indikatorer, motivering till varför de valts, källor, hur de följs upp/mäts, samt vägledning i hur utfall kan tolkas. Där beskrivs också bedömningsgrunder för kvalitativa indikatorer, där utfallet beskrivs som ”Ja”, ”Nej” eller ”Delvis”.    </w:t>
      </w:r>
    </w:p>
    <w:tbl>
      <w:tblPr>
        <w:tblStyle w:val="RVN"/>
        <w:tblW w:w="8647" w:type="dxa"/>
        <w:tblInd w:w="-147" w:type="dxa"/>
        <w:tblLook w:val="06A0" w:firstRow="1" w:lastRow="0" w:firstColumn="1" w:lastColumn="0" w:noHBand="1" w:noVBand="1"/>
      </w:tblPr>
      <w:tblGrid>
        <w:gridCol w:w="2944"/>
        <w:gridCol w:w="1387"/>
        <w:gridCol w:w="1387"/>
        <w:gridCol w:w="1388"/>
        <w:gridCol w:w="1541"/>
      </w:tblGrid>
      <w:tr w:rsidR="0078463F" w14:paraId="797E6CBD" w14:textId="77777777" w:rsidTr="00DA2344">
        <w:trPr>
          <w:cnfStyle w:val="100000000000" w:firstRow="1" w:lastRow="0" w:firstColumn="0" w:lastColumn="0" w:oddVBand="0" w:evenVBand="0" w:oddHBand="0" w:evenHBand="0" w:firstRowFirstColumn="0" w:firstRowLastColumn="0" w:lastRowFirstColumn="0" w:lastRowLastColumn="0"/>
        </w:trPr>
        <w:tc>
          <w:tcPr>
            <w:tcW w:w="2944" w:type="dxa"/>
          </w:tcPr>
          <w:p w14:paraId="655C9D19" w14:textId="77777777" w:rsidR="0078463F" w:rsidRDefault="0078463F" w:rsidP="001F79B5">
            <w:r>
              <w:t>Indikator - kvantitativ</w:t>
            </w:r>
          </w:p>
        </w:tc>
        <w:tc>
          <w:tcPr>
            <w:tcW w:w="1387" w:type="dxa"/>
          </w:tcPr>
          <w:p w14:paraId="2D03A2D2" w14:textId="20F0E57F" w:rsidR="0078463F" w:rsidRDefault="0078463F" w:rsidP="001F79B5">
            <w:pPr>
              <w:jc w:val="right"/>
            </w:pPr>
            <w:r>
              <w:t>Utfall 202</w:t>
            </w:r>
            <w:r w:rsidR="00FD15CC">
              <w:t>1</w:t>
            </w:r>
          </w:p>
        </w:tc>
        <w:tc>
          <w:tcPr>
            <w:tcW w:w="1387" w:type="dxa"/>
          </w:tcPr>
          <w:p w14:paraId="7F8A2ADA" w14:textId="54A0F6CD" w:rsidR="0078463F" w:rsidRDefault="0078463F" w:rsidP="001F79B5">
            <w:pPr>
              <w:jc w:val="right"/>
            </w:pPr>
            <w:r>
              <w:t>Utfall 202</w:t>
            </w:r>
            <w:r w:rsidR="00FD15CC">
              <w:t>2</w:t>
            </w:r>
          </w:p>
        </w:tc>
        <w:tc>
          <w:tcPr>
            <w:tcW w:w="1388" w:type="dxa"/>
          </w:tcPr>
          <w:p w14:paraId="729AE1DB" w14:textId="3E29031E" w:rsidR="0078463F" w:rsidRDefault="0078463F" w:rsidP="001F79B5">
            <w:pPr>
              <w:jc w:val="right"/>
            </w:pPr>
            <w:r>
              <w:t>Målnivå 202</w:t>
            </w:r>
            <w:r w:rsidR="00FD15CC">
              <w:t>4</w:t>
            </w:r>
          </w:p>
        </w:tc>
        <w:tc>
          <w:tcPr>
            <w:tcW w:w="1541" w:type="dxa"/>
          </w:tcPr>
          <w:p w14:paraId="3AD787B8" w14:textId="46697E46" w:rsidR="0078463F" w:rsidRDefault="0078463F" w:rsidP="001F79B5">
            <w:pPr>
              <w:jc w:val="right"/>
            </w:pPr>
            <w:r>
              <w:t>Målnivå 202</w:t>
            </w:r>
            <w:r w:rsidR="00FD15CC">
              <w:t>6</w:t>
            </w:r>
          </w:p>
        </w:tc>
      </w:tr>
      <w:tr w:rsidR="00361B52" w14:paraId="51650E92" w14:textId="77777777" w:rsidTr="00DA2344">
        <w:tc>
          <w:tcPr>
            <w:tcW w:w="2944" w:type="dxa"/>
            <w:shd w:val="clear" w:color="auto" w:fill="FFFFFF" w:themeFill="background1"/>
          </w:tcPr>
          <w:p w14:paraId="2E794C0E" w14:textId="0E9AD4CD" w:rsidR="00361B52" w:rsidRPr="00262A1C" w:rsidRDefault="00262A1C" w:rsidP="001F79B5">
            <w:pPr>
              <w:rPr>
                <w:szCs w:val="18"/>
                <w:highlight w:val="yellow"/>
              </w:rPr>
            </w:pPr>
            <w:r w:rsidRPr="00262A1C">
              <w:rPr>
                <w:rFonts w:eastAsia="+mn-ea"/>
                <w:szCs w:val="18"/>
              </w:rPr>
              <w:t>Hållbart säkerhetsengagemang (HSE) övergripande index</w:t>
            </w:r>
          </w:p>
        </w:tc>
        <w:tc>
          <w:tcPr>
            <w:tcW w:w="1387" w:type="dxa"/>
            <w:shd w:val="clear" w:color="auto" w:fill="FFFFFF" w:themeFill="background1"/>
          </w:tcPr>
          <w:p w14:paraId="7E676FE7" w14:textId="452B4CDD" w:rsidR="00361B52" w:rsidRDefault="00262A1C" w:rsidP="001F79B5">
            <w:pPr>
              <w:jc w:val="right"/>
            </w:pPr>
            <w:r>
              <w:t>75</w:t>
            </w:r>
          </w:p>
        </w:tc>
        <w:tc>
          <w:tcPr>
            <w:tcW w:w="1387" w:type="dxa"/>
            <w:shd w:val="clear" w:color="auto" w:fill="FFFFFF" w:themeFill="background1"/>
          </w:tcPr>
          <w:p w14:paraId="613CE14F" w14:textId="480E3D07" w:rsidR="00361B52" w:rsidRDefault="00262A1C" w:rsidP="001F79B5">
            <w:pPr>
              <w:jc w:val="right"/>
            </w:pPr>
            <w:r>
              <w:t>75</w:t>
            </w:r>
          </w:p>
        </w:tc>
        <w:tc>
          <w:tcPr>
            <w:tcW w:w="1388" w:type="dxa"/>
            <w:shd w:val="clear" w:color="auto" w:fill="FFFFFF" w:themeFill="background1"/>
          </w:tcPr>
          <w:p w14:paraId="779C7F38" w14:textId="3B51E000" w:rsidR="00361B52" w:rsidRDefault="00262A1C" w:rsidP="001F79B5">
            <w:pPr>
              <w:jc w:val="right"/>
            </w:pPr>
            <w:r>
              <w:t>&gt;75</w:t>
            </w:r>
          </w:p>
        </w:tc>
        <w:tc>
          <w:tcPr>
            <w:tcW w:w="1541" w:type="dxa"/>
            <w:shd w:val="clear" w:color="auto" w:fill="FFFFFF" w:themeFill="background1"/>
          </w:tcPr>
          <w:p w14:paraId="49C97A49" w14:textId="13450D1B" w:rsidR="00361B52" w:rsidRDefault="00361B52" w:rsidP="001F79B5">
            <w:pPr>
              <w:jc w:val="right"/>
            </w:pPr>
          </w:p>
        </w:tc>
      </w:tr>
      <w:tr w:rsidR="0078463F" w14:paraId="673A97FA" w14:textId="77777777" w:rsidTr="00DA2344">
        <w:tc>
          <w:tcPr>
            <w:tcW w:w="2944" w:type="dxa"/>
            <w:shd w:val="clear" w:color="auto" w:fill="FFFFFF" w:themeFill="background1"/>
          </w:tcPr>
          <w:p w14:paraId="021E9922" w14:textId="4952C024" w:rsidR="0078463F" w:rsidRPr="00DA2344" w:rsidRDefault="00262A1C" w:rsidP="001F79B5">
            <w:pPr>
              <w:rPr>
                <w:rFonts w:eastAsia="+mn-ea"/>
                <w:b/>
              </w:rPr>
            </w:pPr>
            <w:r w:rsidRPr="003B6EAE">
              <w:rPr>
                <w:rFonts w:eastAsia="+mn-ea"/>
              </w:rPr>
              <w:t>Andel verksamheter med upprättad patientsäkerhetsberättelse, primärvård</w:t>
            </w:r>
            <w:r w:rsidRPr="00262A1C">
              <w:rPr>
                <w:rFonts w:eastAsia="+mn-ea"/>
              </w:rPr>
              <w:t xml:space="preserve"> </w:t>
            </w:r>
          </w:p>
        </w:tc>
        <w:tc>
          <w:tcPr>
            <w:tcW w:w="1387" w:type="dxa"/>
            <w:shd w:val="clear" w:color="auto" w:fill="FFFFFF" w:themeFill="background1"/>
          </w:tcPr>
          <w:p w14:paraId="6AE5543D" w14:textId="77777777" w:rsidR="0078463F" w:rsidRDefault="0078463F" w:rsidP="001F79B5">
            <w:pPr>
              <w:jc w:val="right"/>
            </w:pPr>
          </w:p>
        </w:tc>
        <w:tc>
          <w:tcPr>
            <w:tcW w:w="1387" w:type="dxa"/>
            <w:shd w:val="clear" w:color="auto" w:fill="FFFFFF" w:themeFill="background1"/>
          </w:tcPr>
          <w:p w14:paraId="7ADD8C6A" w14:textId="06A203A4" w:rsidR="0078463F" w:rsidRDefault="003B6EAE" w:rsidP="001F79B5">
            <w:pPr>
              <w:jc w:val="right"/>
            </w:pPr>
            <w:r>
              <w:t>100</w:t>
            </w:r>
            <w:r w:rsidR="00DA2344">
              <w:t xml:space="preserve"> </w:t>
            </w:r>
            <w:r>
              <w:t>%</w:t>
            </w:r>
          </w:p>
        </w:tc>
        <w:tc>
          <w:tcPr>
            <w:tcW w:w="1388" w:type="dxa"/>
            <w:shd w:val="clear" w:color="auto" w:fill="FFFFFF" w:themeFill="background1"/>
          </w:tcPr>
          <w:p w14:paraId="2060B0C7" w14:textId="107266E6" w:rsidR="0078463F" w:rsidRDefault="00262A1C" w:rsidP="001F79B5">
            <w:pPr>
              <w:jc w:val="right"/>
            </w:pPr>
            <w:r>
              <w:t>100</w:t>
            </w:r>
            <w:r w:rsidR="00DA2344">
              <w:t xml:space="preserve"> </w:t>
            </w:r>
            <w:r>
              <w:t>%</w:t>
            </w:r>
          </w:p>
        </w:tc>
        <w:tc>
          <w:tcPr>
            <w:tcW w:w="1541" w:type="dxa"/>
            <w:shd w:val="clear" w:color="auto" w:fill="FFFFFF" w:themeFill="background1"/>
          </w:tcPr>
          <w:p w14:paraId="386A75EB" w14:textId="77777777" w:rsidR="0078463F" w:rsidRDefault="0078463F" w:rsidP="001F79B5">
            <w:pPr>
              <w:jc w:val="right"/>
            </w:pPr>
          </w:p>
        </w:tc>
      </w:tr>
    </w:tbl>
    <w:p w14:paraId="6BA02AE0" w14:textId="7BFEBB95" w:rsidR="008E4097" w:rsidRDefault="00CE7894" w:rsidP="00441574">
      <w:r w:rsidRPr="00CE7894">
        <w:t xml:space="preserve">Regionstyrelsen har som beställare av primärvård en viktig roll i arbetet med att nå målet. Se även </w:t>
      </w:r>
      <w:r w:rsidR="00262A1C" w:rsidRPr="00262A1C">
        <w:rPr>
          <w:i/>
          <w:iCs/>
        </w:rPr>
        <w:t>avsnitt</w:t>
      </w:r>
      <w:r w:rsidRPr="00262A1C">
        <w:rPr>
          <w:i/>
          <w:iCs/>
        </w:rPr>
        <w:t xml:space="preserve"> 2.2.1</w:t>
      </w:r>
      <w:r w:rsidRPr="00CE7894">
        <w:t xml:space="preserve">. </w:t>
      </w:r>
    </w:p>
    <w:p w14:paraId="343A97E3" w14:textId="7A99D6CC" w:rsidR="00F44A89" w:rsidRDefault="00441574" w:rsidP="00441574">
      <w:r>
        <w:t xml:space="preserve">Hälso- och sjukvården arbetar med att etablera regionernas gemensamma, nationella system för kunskapsstyrning, samt i lokala programområden (LPO). </w:t>
      </w:r>
      <w:r w:rsidR="00FB3225">
        <w:t xml:space="preserve">Personcentrerade och sammanhållna vårdförlopp, som fastställs nationellt för olika diagnoser, hör till detta beslutsstöd. </w:t>
      </w:r>
      <w:r>
        <w:t>Eftersom en god och jämlik vård förutsätter en god följsamhet till nationella riktlinjer</w:t>
      </w:r>
      <w:r w:rsidR="00FB3225">
        <w:t xml:space="preserve">, är det angeläget för regionstyrelsen att stötta och följa upp detta. </w:t>
      </w:r>
    </w:p>
    <w:p w14:paraId="1D8286FD" w14:textId="0FE24180" w:rsidR="00FB3225" w:rsidRDefault="00FB3225" w:rsidP="00441574">
      <w:r>
        <w:t xml:space="preserve">Patientsäkerhetsarbete är inte något separat område, utan ska ingå </w:t>
      </w:r>
      <w:r w:rsidR="00F44A89">
        <w:t>som en naturlig del i hälso- och sjukvårdens och tandvårdens vardag. Varje år följs detta upp i en kvalitets- och patientsäkerhetsberättelse</w:t>
      </w:r>
      <w:r w:rsidR="00E44828">
        <w:t xml:space="preserve"> </w:t>
      </w:r>
      <w:r w:rsidR="00F44A89">
        <w:t>och med utgångspunkt från</w:t>
      </w:r>
      <w:r w:rsidR="00013815">
        <w:t xml:space="preserve"> den, samt</w:t>
      </w:r>
      <w:r w:rsidR="00F44A89">
        <w:t xml:space="preserve"> nationella indikatorer</w:t>
      </w:r>
      <w:r w:rsidR="00013815">
        <w:t>,</w:t>
      </w:r>
      <w:r w:rsidR="00F44A89">
        <w:t xml:space="preserve"> har Region Västernorrland fastställt en regional handlingsplan. Utifrån regionstyrelsens roll som beställare av primärvård och viss tandvård, samt även utifrån rollen att samordna och ha uppsikt över andra nämnders verksamhet, så är det viktigt att styrelsen följer hur målen i den handlingsplanen utvecklas.</w:t>
      </w:r>
      <w:r w:rsidR="007532D5">
        <w:t xml:space="preserve"> Men indikatorer inom området återfinns dock i hälso- och sjukvårdsnämndens verksamhetsplan, samt i Regionplanens uppföljningsbilaga.</w:t>
      </w:r>
    </w:p>
    <w:p w14:paraId="75F78AF6" w14:textId="77777777" w:rsidR="00DA2344" w:rsidRDefault="00DA2344" w:rsidP="00441574"/>
    <w:p w14:paraId="213D2026" w14:textId="1BB1953A" w:rsidR="00441574" w:rsidRDefault="00441574" w:rsidP="00441574">
      <w:pPr>
        <w:rPr>
          <w:b/>
          <w:bCs/>
        </w:rPr>
      </w:pPr>
      <w:r w:rsidRPr="007536E8">
        <w:rPr>
          <w:b/>
          <w:bCs/>
        </w:rPr>
        <w:t>Utifrån regionstyrelsens ansvar att leda och samordna regionens angelägenheter ska regionstyrelsen:</w:t>
      </w:r>
    </w:p>
    <w:p w14:paraId="386DFFD2" w14:textId="77777777" w:rsidR="00DA2344" w:rsidRPr="00DA2344" w:rsidRDefault="00CE7894" w:rsidP="00CD4336">
      <w:pPr>
        <w:pStyle w:val="Liststycke"/>
        <w:numPr>
          <w:ilvl w:val="0"/>
          <w:numId w:val="14"/>
        </w:numPr>
        <w:rPr>
          <w:rStyle w:val="cf01"/>
          <w:rFonts w:asciiTheme="minorHAnsi" w:hAnsiTheme="minorHAnsi" w:cstheme="minorHAnsi"/>
          <w:b/>
          <w:bCs/>
          <w:sz w:val="28"/>
          <w:szCs w:val="24"/>
        </w:rPr>
      </w:pPr>
      <w:r w:rsidRPr="00CE7894">
        <w:rPr>
          <w:rStyle w:val="cf01"/>
          <w:rFonts w:asciiTheme="minorHAnsi" w:hAnsiTheme="minorHAnsi" w:cstheme="minorHAnsi"/>
          <w:sz w:val="22"/>
          <w:szCs w:val="22"/>
        </w:rPr>
        <w:t>Ta del av och medverka i samanalyser som rör patientsäkerhet, kunskapsstyrning och deras samband med arbetsmiljö, detta utifrån sitt övergripande arbetsmiljöansvar.</w:t>
      </w:r>
    </w:p>
    <w:p w14:paraId="5E09FD51" w14:textId="349AF9CD" w:rsidR="00CE7894" w:rsidRPr="00CE7894" w:rsidRDefault="00CE7894" w:rsidP="00DA2344">
      <w:pPr>
        <w:pStyle w:val="Liststycke"/>
        <w:rPr>
          <w:rStyle w:val="cf01"/>
          <w:rFonts w:asciiTheme="minorHAnsi" w:hAnsiTheme="minorHAnsi" w:cstheme="minorHAnsi"/>
          <w:b/>
          <w:bCs/>
          <w:sz w:val="28"/>
          <w:szCs w:val="24"/>
        </w:rPr>
      </w:pPr>
      <w:r w:rsidRPr="00CE7894">
        <w:rPr>
          <w:rStyle w:val="cf01"/>
          <w:rFonts w:asciiTheme="minorHAnsi" w:hAnsiTheme="minorHAnsi" w:cstheme="minorHAnsi"/>
          <w:sz w:val="22"/>
          <w:szCs w:val="22"/>
        </w:rPr>
        <w:t xml:space="preserve"> </w:t>
      </w:r>
    </w:p>
    <w:p w14:paraId="7BA081C2" w14:textId="548A707B" w:rsidR="00441574" w:rsidRPr="00CE7894" w:rsidRDefault="00441574" w:rsidP="00CE7894">
      <w:pPr>
        <w:rPr>
          <w:b/>
          <w:bCs/>
        </w:rPr>
      </w:pPr>
      <w:r w:rsidRPr="00CE7894">
        <w:rPr>
          <w:b/>
          <w:bCs/>
        </w:rPr>
        <w:t xml:space="preserve">Utifrån regionstyrelsens roll som nämnd för regionledningsförvaltningen ska regionstyrelsen: </w:t>
      </w:r>
    </w:p>
    <w:p w14:paraId="7B52D86E" w14:textId="0CB7675A" w:rsidR="00BF4832" w:rsidRDefault="005E7310" w:rsidP="00BF4832">
      <w:pPr>
        <w:pStyle w:val="Liststycke"/>
        <w:numPr>
          <w:ilvl w:val="0"/>
          <w:numId w:val="14"/>
        </w:numPr>
      </w:pPr>
      <w:r w:rsidRPr="005E7310">
        <w:t>I beställningen av primärvård, samt i dialog med övriga nämnder i Region Västernorrland skapa förutsättningar för att patientsäkerhetsarbete ska vara en naturlig del i medarbetarnas vardag.</w:t>
      </w:r>
    </w:p>
    <w:p w14:paraId="28428153" w14:textId="1312B28B" w:rsidR="006863B7" w:rsidRDefault="00644958">
      <w:pPr>
        <w:pStyle w:val="Rubrik2"/>
      </w:pPr>
      <w:bookmarkStart w:id="14" w:name="_Toc147309259"/>
      <w:r>
        <w:t>Målområde 3: Vi skapar mervärde för befolkningen genom vår verksamhet</w:t>
      </w:r>
      <w:bookmarkEnd w:id="14"/>
    </w:p>
    <w:p w14:paraId="2476C072" w14:textId="54C175A4" w:rsidR="006863B7" w:rsidRDefault="00644958">
      <w:pPr>
        <w:pStyle w:val="Rubrik3"/>
      </w:pPr>
      <w:bookmarkStart w:id="15" w:name="_Toc147309260"/>
      <w:r>
        <w:t>Mål: Vi erbjuder attraktiva arbetsplatser för medarbetare och chefer</w:t>
      </w:r>
      <w:bookmarkEnd w:id="15"/>
    </w:p>
    <w:p w14:paraId="5ED6357D" w14:textId="77777777" w:rsidR="009B3769" w:rsidRPr="00FE01C8" w:rsidRDefault="009B3769" w:rsidP="009B3769">
      <w:pPr>
        <w:rPr>
          <w:sz w:val="23"/>
          <w:szCs w:val="23"/>
        </w:rPr>
      </w:pPr>
      <w:r>
        <w:t xml:space="preserve">I </w:t>
      </w:r>
      <w:r w:rsidRPr="00E04517">
        <w:rPr>
          <w:i/>
          <w:iCs/>
        </w:rPr>
        <w:t>bilaga 1</w:t>
      </w:r>
      <w:r>
        <w:t xml:space="preserve"> finns en utförlig beskrivning av samtliga indikatorer, motivering till varför de valts, källor, hur de följs upp/mäts, samt vägledning i hur utfall kan tolkas. Där beskrivs också bedömningsgrunder för kvalitativa indikatorer, där utfallet beskrivs som ”Ja”, ”Nej” eller ”Delvis”.    </w:t>
      </w:r>
    </w:p>
    <w:tbl>
      <w:tblPr>
        <w:tblStyle w:val="RVN"/>
        <w:tblW w:w="8647" w:type="dxa"/>
        <w:tblInd w:w="-147" w:type="dxa"/>
        <w:tblLook w:val="06A0" w:firstRow="1" w:lastRow="0" w:firstColumn="1" w:lastColumn="0" w:noHBand="1" w:noVBand="1"/>
      </w:tblPr>
      <w:tblGrid>
        <w:gridCol w:w="2944"/>
        <w:gridCol w:w="1387"/>
        <w:gridCol w:w="1387"/>
        <w:gridCol w:w="1388"/>
        <w:gridCol w:w="1541"/>
      </w:tblGrid>
      <w:tr w:rsidR="0078463F" w14:paraId="18BF09E6" w14:textId="77777777" w:rsidTr="00DA2344">
        <w:trPr>
          <w:cnfStyle w:val="100000000000" w:firstRow="1" w:lastRow="0" w:firstColumn="0" w:lastColumn="0" w:oddVBand="0" w:evenVBand="0" w:oddHBand="0" w:evenHBand="0" w:firstRowFirstColumn="0" w:firstRowLastColumn="0" w:lastRowFirstColumn="0" w:lastRowLastColumn="0"/>
        </w:trPr>
        <w:tc>
          <w:tcPr>
            <w:tcW w:w="2944" w:type="dxa"/>
          </w:tcPr>
          <w:p w14:paraId="628121A6" w14:textId="77777777" w:rsidR="0078463F" w:rsidRDefault="0078463F" w:rsidP="001F79B5">
            <w:r>
              <w:t>Indikator - kvantitativ</w:t>
            </w:r>
          </w:p>
        </w:tc>
        <w:tc>
          <w:tcPr>
            <w:tcW w:w="1387" w:type="dxa"/>
          </w:tcPr>
          <w:p w14:paraId="0EF4D80A" w14:textId="47FBE6D4" w:rsidR="0078463F" w:rsidRDefault="0078463F" w:rsidP="001F79B5">
            <w:pPr>
              <w:jc w:val="right"/>
            </w:pPr>
            <w:r>
              <w:t>Utfall 202</w:t>
            </w:r>
            <w:r w:rsidR="00FD15CC">
              <w:t>1</w:t>
            </w:r>
          </w:p>
        </w:tc>
        <w:tc>
          <w:tcPr>
            <w:tcW w:w="1387" w:type="dxa"/>
          </w:tcPr>
          <w:p w14:paraId="6210BF56" w14:textId="25D31FAB" w:rsidR="0078463F" w:rsidRDefault="0078463F" w:rsidP="001F79B5">
            <w:pPr>
              <w:jc w:val="right"/>
            </w:pPr>
            <w:r>
              <w:t>Utfall 202</w:t>
            </w:r>
            <w:r w:rsidR="00FD15CC">
              <w:t>2</w:t>
            </w:r>
          </w:p>
        </w:tc>
        <w:tc>
          <w:tcPr>
            <w:tcW w:w="1388" w:type="dxa"/>
          </w:tcPr>
          <w:p w14:paraId="37893FED" w14:textId="2F72B5FE" w:rsidR="0078463F" w:rsidRDefault="0078463F" w:rsidP="001F79B5">
            <w:pPr>
              <w:jc w:val="right"/>
            </w:pPr>
            <w:r>
              <w:t>Målnivå 202</w:t>
            </w:r>
            <w:r w:rsidR="00FD15CC">
              <w:t>4</w:t>
            </w:r>
          </w:p>
        </w:tc>
        <w:tc>
          <w:tcPr>
            <w:tcW w:w="1541" w:type="dxa"/>
          </w:tcPr>
          <w:p w14:paraId="27664057" w14:textId="5EBCA711" w:rsidR="0078463F" w:rsidRDefault="0078463F" w:rsidP="001F79B5">
            <w:pPr>
              <w:jc w:val="right"/>
            </w:pPr>
            <w:r>
              <w:t>Målnivå 202</w:t>
            </w:r>
            <w:r w:rsidR="00FD15CC">
              <w:t>6</w:t>
            </w:r>
          </w:p>
        </w:tc>
      </w:tr>
      <w:tr w:rsidR="0078463F" w14:paraId="32E029B6" w14:textId="77777777" w:rsidTr="00DA2344">
        <w:tc>
          <w:tcPr>
            <w:tcW w:w="2944" w:type="dxa"/>
            <w:shd w:val="clear" w:color="auto" w:fill="FFFFFF" w:themeFill="background1"/>
          </w:tcPr>
          <w:p w14:paraId="73EB6A2F" w14:textId="1647A4AA" w:rsidR="0078463F" w:rsidRPr="00262A1C" w:rsidRDefault="00262A1C" w:rsidP="00A540BC">
            <w:r w:rsidRPr="00262A1C">
              <w:rPr>
                <w:rFonts w:eastAsia="+mn-ea"/>
              </w:rPr>
              <w:t>Hållbart medarbetarengagemang (HME), totalindex</w:t>
            </w:r>
          </w:p>
        </w:tc>
        <w:tc>
          <w:tcPr>
            <w:tcW w:w="1387" w:type="dxa"/>
            <w:shd w:val="clear" w:color="auto" w:fill="FFFFFF" w:themeFill="background1"/>
          </w:tcPr>
          <w:p w14:paraId="29557EAB" w14:textId="415E4991" w:rsidR="0078463F" w:rsidRPr="00262A1C" w:rsidRDefault="00262A1C" w:rsidP="001F79B5">
            <w:pPr>
              <w:jc w:val="right"/>
              <w:rPr>
                <w:rFonts w:cstheme="majorHAnsi"/>
              </w:rPr>
            </w:pPr>
            <w:r w:rsidRPr="00262A1C">
              <w:rPr>
                <w:rFonts w:eastAsia="+mn-ea" w:cstheme="majorHAnsi"/>
                <w:szCs w:val="18"/>
                <w:lang w:val="en-US"/>
              </w:rPr>
              <w:t xml:space="preserve">RVN 77, RLF 74        </w:t>
            </w:r>
          </w:p>
        </w:tc>
        <w:tc>
          <w:tcPr>
            <w:tcW w:w="1387" w:type="dxa"/>
            <w:shd w:val="clear" w:color="auto" w:fill="FFFFFF" w:themeFill="background1"/>
          </w:tcPr>
          <w:p w14:paraId="4FE927AF" w14:textId="4471D298" w:rsidR="0078463F" w:rsidRPr="00262A1C" w:rsidRDefault="00262A1C" w:rsidP="001F79B5">
            <w:pPr>
              <w:jc w:val="right"/>
              <w:rPr>
                <w:rFonts w:cstheme="majorHAnsi"/>
              </w:rPr>
            </w:pPr>
            <w:r w:rsidRPr="00262A1C">
              <w:rPr>
                <w:rFonts w:eastAsia="+mn-ea" w:cstheme="majorHAnsi"/>
                <w:szCs w:val="18"/>
                <w:lang w:val="en-US"/>
              </w:rPr>
              <w:t>RVN 77, RLF 74</w:t>
            </w:r>
          </w:p>
        </w:tc>
        <w:tc>
          <w:tcPr>
            <w:tcW w:w="1388" w:type="dxa"/>
            <w:shd w:val="clear" w:color="auto" w:fill="FFFFFF" w:themeFill="background1"/>
          </w:tcPr>
          <w:p w14:paraId="3EA43BF1" w14:textId="5BACB16B" w:rsidR="0078463F" w:rsidRDefault="00C579FF" w:rsidP="001F79B5">
            <w:pPr>
              <w:jc w:val="right"/>
            </w:pPr>
            <w:r>
              <w:t>Bibehålla/öka</w:t>
            </w:r>
          </w:p>
        </w:tc>
        <w:tc>
          <w:tcPr>
            <w:tcW w:w="1541" w:type="dxa"/>
            <w:shd w:val="clear" w:color="auto" w:fill="FFFFFF" w:themeFill="background1"/>
          </w:tcPr>
          <w:p w14:paraId="3D9C5E73" w14:textId="14AF7572" w:rsidR="0078463F" w:rsidRDefault="0078463F" w:rsidP="001F79B5">
            <w:pPr>
              <w:jc w:val="right"/>
            </w:pPr>
          </w:p>
        </w:tc>
      </w:tr>
      <w:tr w:rsidR="00E2585B" w14:paraId="0C16F9F1" w14:textId="77777777" w:rsidTr="00DA2344">
        <w:tc>
          <w:tcPr>
            <w:tcW w:w="2944" w:type="dxa"/>
            <w:shd w:val="clear" w:color="auto" w:fill="FFFFFF" w:themeFill="background1"/>
          </w:tcPr>
          <w:p w14:paraId="745E3E3D" w14:textId="2ECE3788" w:rsidR="00E2585B" w:rsidRPr="00262A1C" w:rsidRDefault="00262A1C" w:rsidP="00A540BC">
            <w:pPr>
              <w:rPr>
                <w:rFonts w:eastAsia="+mn-ea"/>
                <w:b/>
              </w:rPr>
            </w:pPr>
            <w:r w:rsidRPr="00262A1C">
              <w:rPr>
                <w:rFonts w:eastAsia="+mn-ea"/>
              </w:rPr>
              <w:t>Hållbart medarbetarengagemang</w:t>
            </w:r>
            <w:r>
              <w:rPr>
                <w:rFonts w:eastAsia="+mn-ea"/>
              </w:rPr>
              <w:t xml:space="preserve"> (HME)</w:t>
            </w:r>
            <w:r w:rsidRPr="00262A1C">
              <w:rPr>
                <w:rFonts w:eastAsia="+mn-ea"/>
              </w:rPr>
              <w:t xml:space="preserve">, Delindex </w:t>
            </w:r>
            <w:r w:rsidRPr="00262A1C">
              <w:rPr>
                <w:rFonts w:eastAsia="+mn-ea"/>
                <w:i/>
                <w:iCs/>
              </w:rPr>
              <w:t>Motivation</w:t>
            </w:r>
          </w:p>
        </w:tc>
        <w:tc>
          <w:tcPr>
            <w:tcW w:w="1387" w:type="dxa"/>
            <w:shd w:val="clear" w:color="auto" w:fill="FFFFFF" w:themeFill="background1"/>
          </w:tcPr>
          <w:p w14:paraId="5E86971B" w14:textId="59CABD7F" w:rsidR="00E2585B" w:rsidRPr="00262A1C" w:rsidRDefault="00262A1C" w:rsidP="001F79B5">
            <w:pPr>
              <w:jc w:val="right"/>
              <w:rPr>
                <w:rFonts w:cstheme="majorHAnsi"/>
              </w:rPr>
            </w:pPr>
            <w:r w:rsidRPr="00262A1C">
              <w:rPr>
                <w:rFonts w:eastAsia="+mn-ea" w:cstheme="majorHAnsi"/>
                <w:szCs w:val="18"/>
                <w:lang w:val="en-US"/>
              </w:rPr>
              <w:t>RVN 79, RLF 75</w:t>
            </w:r>
            <w:r w:rsidRPr="00262A1C">
              <w:rPr>
                <w:rFonts w:eastAsia="+mn-ea" w:cstheme="majorHAnsi"/>
                <w:color w:val="C00000"/>
                <w:szCs w:val="18"/>
                <w:lang w:val="en-US"/>
              </w:rPr>
              <w:t xml:space="preserve">      </w:t>
            </w:r>
          </w:p>
        </w:tc>
        <w:tc>
          <w:tcPr>
            <w:tcW w:w="1387" w:type="dxa"/>
            <w:shd w:val="clear" w:color="auto" w:fill="FFFFFF" w:themeFill="background1"/>
          </w:tcPr>
          <w:p w14:paraId="6C5FC4D7" w14:textId="02DD5F18" w:rsidR="00E2585B" w:rsidRPr="00262A1C" w:rsidRDefault="00262A1C" w:rsidP="001F79B5">
            <w:pPr>
              <w:jc w:val="right"/>
              <w:rPr>
                <w:rFonts w:cstheme="majorHAnsi"/>
              </w:rPr>
            </w:pPr>
            <w:r w:rsidRPr="00262A1C">
              <w:rPr>
                <w:rFonts w:eastAsia="+mn-ea" w:cstheme="majorHAnsi"/>
                <w:szCs w:val="18"/>
                <w:lang w:val="en-US"/>
              </w:rPr>
              <w:t>RVN 79, RLF 75</w:t>
            </w:r>
          </w:p>
        </w:tc>
        <w:tc>
          <w:tcPr>
            <w:tcW w:w="1388" w:type="dxa"/>
            <w:shd w:val="clear" w:color="auto" w:fill="FFFFFF" w:themeFill="background1"/>
          </w:tcPr>
          <w:p w14:paraId="310F6ABC" w14:textId="5033644C" w:rsidR="00E2585B" w:rsidRDefault="00F31DD1" w:rsidP="001F79B5">
            <w:pPr>
              <w:jc w:val="right"/>
            </w:pPr>
            <w:r>
              <w:t>Bibehålla/öka</w:t>
            </w:r>
          </w:p>
        </w:tc>
        <w:tc>
          <w:tcPr>
            <w:tcW w:w="1541" w:type="dxa"/>
            <w:shd w:val="clear" w:color="auto" w:fill="FFFFFF" w:themeFill="background1"/>
          </w:tcPr>
          <w:p w14:paraId="377E873D" w14:textId="5FE5F9DD" w:rsidR="00E2585B" w:rsidRDefault="00E2585B" w:rsidP="001F79B5">
            <w:pPr>
              <w:jc w:val="right"/>
            </w:pPr>
          </w:p>
        </w:tc>
      </w:tr>
      <w:tr w:rsidR="00E2585B" w:rsidRPr="006C7055" w14:paraId="50CBE8DB" w14:textId="77777777" w:rsidTr="00DA2344">
        <w:tc>
          <w:tcPr>
            <w:tcW w:w="2944" w:type="dxa"/>
            <w:shd w:val="clear" w:color="auto" w:fill="FFFFFF" w:themeFill="background1"/>
          </w:tcPr>
          <w:p w14:paraId="6B661597" w14:textId="7620E802" w:rsidR="00262A1C" w:rsidRPr="00262A1C" w:rsidRDefault="00262A1C" w:rsidP="00A540BC">
            <w:pPr>
              <w:rPr>
                <w:rFonts w:eastAsia="+mn-ea"/>
                <w:b/>
              </w:rPr>
            </w:pPr>
            <w:r>
              <w:rPr>
                <w:rFonts w:eastAsia="+mn-ea"/>
              </w:rPr>
              <w:t>Hållbart medarbetarengagemang (</w:t>
            </w:r>
            <w:r w:rsidRPr="00262A1C">
              <w:rPr>
                <w:rFonts w:eastAsia="+mn-ea"/>
              </w:rPr>
              <w:t>HME</w:t>
            </w:r>
            <w:r>
              <w:rPr>
                <w:rFonts w:eastAsia="+mn-ea"/>
              </w:rPr>
              <w:t>)</w:t>
            </w:r>
            <w:r w:rsidRPr="00262A1C">
              <w:rPr>
                <w:rFonts w:eastAsia="+mn-ea"/>
              </w:rPr>
              <w:t xml:space="preserve">, Delindex </w:t>
            </w:r>
            <w:r w:rsidRPr="00262A1C">
              <w:rPr>
                <w:rFonts w:eastAsia="+mn-ea"/>
                <w:i/>
                <w:iCs/>
              </w:rPr>
              <w:t>Ledarskap</w:t>
            </w:r>
          </w:p>
          <w:p w14:paraId="46A08AC1" w14:textId="4EECBEF1" w:rsidR="00E2585B" w:rsidRDefault="00E2585B" w:rsidP="001F79B5"/>
        </w:tc>
        <w:tc>
          <w:tcPr>
            <w:tcW w:w="1387" w:type="dxa"/>
            <w:shd w:val="clear" w:color="auto" w:fill="FFFFFF" w:themeFill="background1"/>
          </w:tcPr>
          <w:p w14:paraId="17F7E243" w14:textId="6D677DE5" w:rsidR="00E2585B" w:rsidRPr="00262A1C" w:rsidRDefault="00262A1C" w:rsidP="001F79B5">
            <w:pPr>
              <w:jc w:val="right"/>
              <w:rPr>
                <w:rFonts w:cstheme="majorHAnsi"/>
              </w:rPr>
            </w:pPr>
            <w:r w:rsidRPr="00262A1C">
              <w:rPr>
                <w:rFonts w:eastAsia="+mn-ea" w:cstheme="majorHAnsi"/>
                <w:szCs w:val="18"/>
              </w:rPr>
              <w:t>RVN 80, RLF</w:t>
            </w:r>
            <w:r w:rsidR="00F31DD1">
              <w:rPr>
                <w:rFonts w:eastAsia="+mn-ea" w:cstheme="majorHAnsi"/>
                <w:szCs w:val="18"/>
              </w:rPr>
              <w:t xml:space="preserve"> 78</w:t>
            </w:r>
            <w:r w:rsidRPr="00262A1C">
              <w:rPr>
                <w:rFonts w:eastAsia="+mn-ea" w:cstheme="majorHAnsi"/>
                <w:szCs w:val="18"/>
              </w:rPr>
              <w:t xml:space="preserve">          </w:t>
            </w:r>
          </w:p>
        </w:tc>
        <w:tc>
          <w:tcPr>
            <w:tcW w:w="1387" w:type="dxa"/>
            <w:shd w:val="clear" w:color="auto" w:fill="FFFFFF" w:themeFill="background1"/>
          </w:tcPr>
          <w:p w14:paraId="1BAFD725" w14:textId="452570C0" w:rsidR="00E2585B" w:rsidRPr="00262A1C" w:rsidRDefault="00262A1C" w:rsidP="001F79B5">
            <w:pPr>
              <w:jc w:val="right"/>
              <w:rPr>
                <w:rFonts w:cstheme="majorHAnsi"/>
              </w:rPr>
            </w:pPr>
            <w:r w:rsidRPr="00262A1C">
              <w:rPr>
                <w:rFonts w:eastAsia="+mn-ea" w:cstheme="majorHAnsi"/>
                <w:szCs w:val="18"/>
              </w:rPr>
              <w:t>RVN 80, RLF</w:t>
            </w:r>
            <w:r w:rsidR="00F31DD1">
              <w:rPr>
                <w:rFonts w:eastAsia="+mn-ea" w:cstheme="majorHAnsi"/>
                <w:szCs w:val="18"/>
              </w:rPr>
              <w:t xml:space="preserve"> 77</w:t>
            </w:r>
          </w:p>
        </w:tc>
        <w:tc>
          <w:tcPr>
            <w:tcW w:w="1388" w:type="dxa"/>
            <w:shd w:val="clear" w:color="auto" w:fill="FFFFFF" w:themeFill="background1"/>
          </w:tcPr>
          <w:p w14:paraId="43DD5FC3" w14:textId="53E24E3F" w:rsidR="00E2585B" w:rsidRDefault="00F31DD1" w:rsidP="001F79B5">
            <w:pPr>
              <w:jc w:val="right"/>
            </w:pPr>
            <w:r>
              <w:t>Bibehålla/öka</w:t>
            </w:r>
          </w:p>
        </w:tc>
        <w:tc>
          <w:tcPr>
            <w:tcW w:w="1541" w:type="dxa"/>
            <w:shd w:val="clear" w:color="auto" w:fill="FFFFFF" w:themeFill="background1"/>
          </w:tcPr>
          <w:p w14:paraId="1EAF93F5" w14:textId="23C1E11E" w:rsidR="00E2585B" w:rsidRPr="006C7055" w:rsidRDefault="00E2585B" w:rsidP="001F79B5">
            <w:pPr>
              <w:jc w:val="right"/>
              <w:rPr>
                <w:highlight w:val="yellow"/>
              </w:rPr>
            </w:pPr>
          </w:p>
        </w:tc>
      </w:tr>
    </w:tbl>
    <w:p w14:paraId="22ED1C7C" w14:textId="77777777" w:rsidR="00E2585B" w:rsidRDefault="00E2585B" w:rsidP="00FF023F">
      <w:pPr>
        <w:spacing w:after="0"/>
      </w:pPr>
    </w:p>
    <w:tbl>
      <w:tblPr>
        <w:tblStyle w:val="RVN"/>
        <w:tblW w:w="8647" w:type="dxa"/>
        <w:tblInd w:w="-147" w:type="dxa"/>
        <w:tblLook w:val="06A0" w:firstRow="1" w:lastRow="0" w:firstColumn="1" w:lastColumn="0" w:noHBand="1" w:noVBand="1"/>
      </w:tblPr>
      <w:tblGrid>
        <w:gridCol w:w="8647"/>
      </w:tblGrid>
      <w:tr w:rsidR="00E2585B" w14:paraId="734045D7" w14:textId="77777777" w:rsidTr="00DA2344">
        <w:trPr>
          <w:cnfStyle w:val="100000000000" w:firstRow="1" w:lastRow="0" w:firstColumn="0" w:lastColumn="0" w:oddVBand="0" w:evenVBand="0" w:oddHBand="0" w:evenHBand="0" w:firstRowFirstColumn="0" w:firstRowLastColumn="0" w:lastRowFirstColumn="0" w:lastRowLastColumn="0"/>
        </w:trPr>
        <w:tc>
          <w:tcPr>
            <w:tcW w:w="8647" w:type="dxa"/>
          </w:tcPr>
          <w:p w14:paraId="26D27787" w14:textId="77777777" w:rsidR="00E2585B" w:rsidRDefault="00E2585B" w:rsidP="007829CA">
            <w:r>
              <w:t>Indikator - kvalitativ</w:t>
            </w:r>
          </w:p>
        </w:tc>
      </w:tr>
      <w:tr w:rsidR="00E2585B" w14:paraId="190FB1F9" w14:textId="77777777" w:rsidTr="00DA2344">
        <w:tc>
          <w:tcPr>
            <w:tcW w:w="8647" w:type="dxa"/>
            <w:shd w:val="clear" w:color="auto" w:fill="auto"/>
          </w:tcPr>
          <w:p w14:paraId="03C4341B" w14:textId="28C51228" w:rsidR="00E2585B" w:rsidRDefault="00FB7697" w:rsidP="007829CA">
            <w:r w:rsidRPr="00FB7697">
              <w:rPr>
                <w:rFonts w:eastAsia="+mn-ea"/>
                <w:szCs w:val="18"/>
              </w:rPr>
              <w:t xml:space="preserve">Stärkt </w:t>
            </w:r>
            <w:r w:rsidR="00F31DD1">
              <w:rPr>
                <w:rFonts w:eastAsia="+mn-ea"/>
                <w:szCs w:val="18"/>
              </w:rPr>
              <w:t>k</w:t>
            </w:r>
            <w:r w:rsidRPr="00FB7697">
              <w:rPr>
                <w:rFonts w:eastAsia="+mn-ea"/>
                <w:szCs w:val="18"/>
              </w:rPr>
              <w:t xml:space="preserve">ompetensförsörjning - </w:t>
            </w:r>
            <w:r w:rsidR="00F31DD1">
              <w:rPr>
                <w:rFonts w:eastAsia="+mn-ea"/>
                <w:szCs w:val="18"/>
              </w:rPr>
              <w:t>r</w:t>
            </w:r>
            <w:r w:rsidRPr="00FB7697">
              <w:rPr>
                <w:rFonts w:eastAsia="+mn-ea"/>
                <w:szCs w:val="18"/>
              </w:rPr>
              <w:t>egionövergripande utveckling. (</w:t>
            </w:r>
            <w:r w:rsidRPr="00BB618A">
              <w:rPr>
                <w:rFonts w:eastAsia="+mn-ea"/>
                <w:szCs w:val="18"/>
              </w:rPr>
              <w:t xml:space="preserve">Ja/delvis/nej). </w:t>
            </w:r>
            <w:r w:rsidR="00F31DD1">
              <w:rPr>
                <w:rFonts w:eastAsia="+mn-ea"/>
                <w:szCs w:val="18"/>
              </w:rPr>
              <w:br/>
            </w:r>
            <w:r w:rsidRPr="00BB618A">
              <w:rPr>
                <w:rFonts w:eastAsia="+mn-ea"/>
                <w:szCs w:val="18"/>
              </w:rPr>
              <w:t>Kluster som bedöms utifrån</w:t>
            </w:r>
            <w:r>
              <w:rPr>
                <w:rFonts w:eastAsia="+mn-ea"/>
                <w:szCs w:val="18"/>
              </w:rPr>
              <w:t xml:space="preserve"> </w:t>
            </w:r>
            <w:r w:rsidR="00F31DD1">
              <w:rPr>
                <w:rFonts w:eastAsia="+mn-ea"/>
                <w:szCs w:val="18"/>
              </w:rPr>
              <w:t>sex</w:t>
            </w:r>
            <w:r w:rsidRPr="00BB618A">
              <w:rPr>
                <w:rFonts w:eastAsia="+mn-ea"/>
                <w:szCs w:val="18"/>
              </w:rPr>
              <w:t xml:space="preserve"> parametrar.</w:t>
            </w:r>
            <w:r w:rsidRPr="00970B6B">
              <w:rPr>
                <w:rFonts w:eastAsia="+mn-ea"/>
                <w:b/>
                <w:bCs/>
                <w:sz w:val="22"/>
                <w:szCs w:val="22"/>
              </w:rPr>
              <w:t xml:space="preserve"> </w:t>
            </w:r>
            <w:r>
              <w:rPr>
                <w:rFonts w:eastAsia="+mn-ea"/>
                <w:b/>
                <w:bCs/>
                <w:sz w:val="22"/>
                <w:szCs w:val="22"/>
              </w:rPr>
              <w:t xml:space="preserve">            </w:t>
            </w:r>
          </w:p>
        </w:tc>
      </w:tr>
    </w:tbl>
    <w:p w14:paraId="7997783E" w14:textId="77777777" w:rsidR="00E2585B" w:rsidRDefault="00E2585B" w:rsidP="00FF023F">
      <w:pPr>
        <w:spacing w:after="0"/>
      </w:pPr>
    </w:p>
    <w:p w14:paraId="3E4B75B8" w14:textId="1A861DBE" w:rsidR="00E2585B" w:rsidRDefault="00E2585B" w:rsidP="00FF023F">
      <w:pPr>
        <w:spacing w:after="0"/>
      </w:pPr>
      <w:r>
        <w:t xml:space="preserve">Region Västernorrland ska vara en modern och attraktiv arbetsgivare. </w:t>
      </w:r>
      <w:r w:rsidR="00C501FC">
        <w:t xml:space="preserve">I detta är hållbarhet, </w:t>
      </w:r>
      <w:proofErr w:type="spellStart"/>
      <w:r w:rsidR="00C501FC">
        <w:t>komptens</w:t>
      </w:r>
      <w:proofErr w:type="spellEnd"/>
      <w:r w:rsidR="00C501FC">
        <w:t xml:space="preserve">, kunskap och lärande framgångsfaktorer. En viktig nyckel är också ledarskapet och ledarskapskulturen. Eftersom regionstyrelsen har det övergripande arbetsgivar- och arbetsmiljöansvaret för Region Västernorrland, är det viktigt att styrelsen bevakar och driver dessa frågor. </w:t>
      </w:r>
    </w:p>
    <w:p w14:paraId="1E451332" w14:textId="6B802B81" w:rsidR="00C501FC" w:rsidRDefault="00C501FC" w:rsidP="00FF023F">
      <w:pPr>
        <w:spacing w:after="0"/>
      </w:pPr>
      <w:r>
        <w:t xml:space="preserve">Ur den årliga medarbetarenkäten kan viktig information hämtas, </w:t>
      </w:r>
      <w:r w:rsidR="005016DC">
        <w:t>om hur medarbetare och chefer uppfattar regionen som arbetsgivare</w:t>
      </w:r>
      <w:r w:rsidR="000964A8">
        <w:t>. Det är ett viktigt underlag för fortsatt utveckling</w:t>
      </w:r>
      <w:r w:rsidR="005016DC">
        <w:t>. I enkäten ingår indexet Hållbart Medarbetarengagemang (HME) som är uppbyggt av flera delindex. HME har påvisats samvariera med verksamhete</w:t>
      </w:r>
      <w:r w:rsidR="000964A8">
        <w:t>r</w:t>
      </w:r>
      <w:r w:rsidR="005016DC">
        <w:t>s kvalitet</w:t>
      </w:r>
      <w:r w:rsidR="000964A8">
        <w:t xml:space="preserve"> – ett högt engagemang hos medarbetarna ger en högre kvalitet i alla slags verksamheter.</w:t>
      </w:r>
      <w:r w:rsidR="005016DC">
        <w:t xml:space="preserve"> </w:t>
      </w:r>
    </w:p>
    <w:p w14:paraId="262FC3E3" w14:textId="2AB407A3" w:rsidR="00C501FC" w:rsidRDefault="00C501FC" w:rsidP="00FF023F">
      <w:pPr>
        <w:spacing w:after="0"/>
      </w:pPr>
      <w:r>
        <w:t>Systematiskt arbetsmiljöarbete</w:t>
      </w:r>
      <w:r w:rsidR="000964A8">
        <w:t xml:space="preserve"> (</w:t>
      </w:r>
      <w:r>
        <w:t>SAM</w:t>
      </w:r>
      <w:r w:rsidR="000964A8">
        <w:t>)</w:t>
      </w:r>
      <w:r>
        <w:t xml:space="preserve"> </w:t>
      </w:r>
      <w:r w:rsidR="000964A8">
        <w:t xml:space="preserve">ger regionen möjlighet att skapa delaktighet och kontinuerligt utveckla och förbättra arbetsmiljön. SAM ska utgöra en naturlig del av vardagen och ledarskapet. </w:t>
      </w:r>
    </w:p>
    <w:p w14:paraId="0B33B773" w14:textId="77777777" w:rsidR="00E2585B" w:rsidRPr="007536E8" w:rsidRDefault="00E2585B" w:rsidP="00E2585B">
      <w:pPr>
        <w:rPr>
          <w:b/>
          <w:bCs/>
        </w:rPr>
      </w:pPr>
      <w:r w:rsidRPr="007536E8">
        <w:rPr>
          <w:b/>
          <w:bCs/>
        </w:rPr>
        <w:t>Utifrån regionstyrelsens ansvar att leda och samordna regionens angelägenheter ska regionstyrelsen:</w:t>
      </w:r>
    </w:p>
    <w:p w14:paraId="667CA954" w14:textId="77777777" w:rsidR="000964A8" w:rsidRDefault="000964A8" w:rsidP="00FF023F">
      <w:pPr>
        <w:pStyle w:val="Liststycke"/>
        <w:numPr>
          <w:ilvl w:val="0"/>
          <w:numId w:val="14"/>
        </w:numPr>
        <w:spacing w:after="0"/>
      </w:pPr>
      <w:r>
        <w:t>Bevaka och analysera hur medarbetarskap och ledarskap fortsätter att utvecklas i Region Västernorrland, utifrån ett tydligt samverkans- och samarbetsfokus.</w:t>
      </w:r>
    </w:p>
    <w:p w14:paraId="2DA4F05C" w14:textId="43763E91" w:rsidR="00C501FC" w:rsidRPr="00CE7894" w:rsidRDefault="000964A8" w:rsidP="00FF023F">
      <w:pPr>
        <w:pStyle w:val="Liststycke"/>
        <w:numPr>
          <w:ilvl w:val="0"/>
          <w:numId w:val="14"/>
        </w:numPr>
        <w:spacing w:after="0"/>
      </w:pPr>
      <w:r w:rsidRPr="00CE7894">
        <w:t>Samordna och följa upp arbetet med effektivisering av administration i Region Västernorrland, i enlighet med tidigare fattade beslut</w:t>
      </w:r>
      <w:r w:rsidR="00CE7894" w:rsidRPr="00CE7894">
        <w:t>.</w:t>
      </w:r>
    </w:p>
    <w:p w14:paraId="04C78196" w14:textId="4FB817E6" w:rsidR="000964A8" w:rsidRDefault="000964A8" w:rsidP="00FF023F">
      <w:pPr>
        <w:pStyle w:val="Liststycke"/>
        <w:numPr>
          <w:ilvl w:val="0"/>
          <w:numId w:val="14"/>
        </w:numPr>
        <w:spacing w:after="0"/>
      </w:pPr>
      <w:r>
        <w:t xml:space="preserve">Fortsatt förbättra förutsättningarna för att regionen uppfattas som en modern och attraktiv arbetsplats, genom att </w:t>
      </w:r>
      <w:r w:rsidR="00541F38">
        <w:t xml:space="preserve">efterlysa förenklade och mer effektiva flöden </w:t>
      </w:r>
    </w:p>
    <w:p w14:paraId="11B19A8B" w14:textId="0DB8DE72" w:rsidR="007532D5" w:rsidRPr="007649E8" w:rsidRDefault="00CE7894" w:rsidP="007532D5">
      <w:pPr>
        <w:pStyle w:val="Liststycke"/>
        <w:numPr>
          <w:ilvl w:val="0"/>
          <w:numId w:val="14"/>
        </w:numPr>
        <w:spacing w:after="0"/>
      </w:pPr>
      <w:r w:rsidRPr="007649E8">
        <w:t>Bevaka hur en god akademisk miljö och förutsättningar för forskning utvecklas, ur både ett kompetensförsörjnings- och verksamhetsutvecklingsperspektiv.</w:t>
      </w:r>
    </w:p>
    <w:p w14:paraId="2E7D66C4" w14:textId="3D673A39" w:rsidR="00C501FC" w:rsidRDefault="00541F38" w:rsidP="00541F38">
      <w:pPr>
        <w:pStyle w:val="Liststycke"/>
        <w:numPr>
          <w:ilvl w:val="0"/>
          <w:numId w:val="14"/>
        </w:numPr>
        <w:spacing w:after="0"/>
      </w:pPr>
      <w:r>
        <w:t xml:space="preserve">Tillse att proaktiva insatser i kompetensförsörjningsarbetet genomförs, utvärderas och får effekt. </w:t>
      </w:r>
    </w:p>
    <w:p w14:paraId="3CA4D485" w14:textId="77777777" w:rsidR="00E2585B" w:rsidRPr="00B8251F" w:rsidRDefault="00E2585B" w:rsidP="00E2585B">
      <w:pPr>
        <w:rPr>
          <w:b/>
          <w:bCs/>
        </w:rPr>
      </w:pPr>
      <w:r w:rsidRPr="00B8251F">
        <w:rPr>
          <w:b/>
          <w:bCs/>
        </w:rPr>
        <w:t xml:space="preserve">Utifrån regionstyrelsens roll som nämnd för regionledningsförvaltningen ska regionstyrelsen: </w:t>
      </w:r>
    </w:p>
    <w:p w14:paraId="75DF1410" w14:textId="1408A6CB" w:rsidR="00E2585B" w:rsidRDefault="00541F38" w:rsidP="00541F38">
      <w:pPr>
        <w:pStyle w:val="Liststycke"/>
        <w:numPr>
          <w:ilvl w:val="0"/>
          <w:numId w:val="14"/>
        </w:numPr>
        <w:spacing w:after="0"/>
      </w:pPr>
      <w:r>
        <w:t>Med uppmärksamhet följa hur samhällets utveckling förändrar kompetensbehoven inom de verksamheter som regionstyrelsen ansvarar för, och utifrån detta planera, genomföra och utvärdera kompetensväxling inom dessa verksamheter</w:t>
      </w:r>
      <w:r w:rsidR="00C501FC">
        <w:t>.</w:t>
      </w:r>
    </w:p>
    <w:p w14:paraId="3C0A930C" w14:textId="7D7B56ED" w:rsidR="006863B7" w:rsidRDefault="00644958">
      <w:pPr>
        <w:pStyle w:val="Rubrik3"/>
      </w:pPr>
      <w:bookmarkStart w:id="16" w:name="_Toc147309261"/>
      <w:r>
        <w:t xml:space="preserve">Mål: Vi främjar </w:t>
      </w:r>
      <w:r w:rsidR="0078463F">
        <w:t>samarbete</w:t>
      </w:r>
      <w:r>
        <w:t>, innovation och utveckling</w:t>
      </w:r>
      <w:bookmarkEnd w:id="16"/>
    </w:p>
    <w:p w14:paraId="4F11C37C" w14:textId="77777777" w:rsidR="009B3769" w:rsidRPr="00FE01C8" w:rsidRDefault="009B3769" w:rsidP="009B3769">
      <w:pPr>
        <w:rPr>
          <w:sz w:val="23"/>
          <w:szCs w:val="23"/>
        </w:rPr>
      </w:pPr>
      <w:r>
        <w:t xml:space="preserve">I </w:t>
      </w:r>
      <w:r w:rsidRPr="00E04517">
        <w:rPr>
          <w:i/>
          <w:iCs/>
        </w:rPr>
        <w:t>bilaga 1</w:t>
      </w:r>
      <w:r>
        <w:t xml:space="preserve"> finns en utförlig beskrivning av samtliga indikatorer, motivering till varför de valts, källor, hur de följs upp/mäts, samt vägledning i hur utfall kan tolkas. Där beskrivs också bedömningsgrunder för kvalitativa indikatorer, där utfallet beskrivs som ”Ja”, ”Nej” eller ”Delvis”.    </w:t>
      </w:r>
    </w:p>
    <w:tbl>
      <w:tblPr>
        <w:tblStyle w:val="RVN"/>
        <w:tblW w:w="8647" w:type="dxa"/>
        <w:tblInd w:w="-147" w:type="dxa"/>
        <w:tblLook w:val="06A0" w:firstRow="1" w:lastRow="0" w:firstColumn="1" w:lastColumn="0" w:noHBand="1" w:noVBand="1"/>
      </w:tblPr>
      <w:tblGrid>
        <w:gridCol w:w="2944"/>
        <w:gridCol w:w="1387"/>
        <w:gridCol w:w="1387"/>
        <w:gridCol w:w="1388"/>
        <w:gridCol w:w="1541"/>
      </w:tblGrid>
      <w:tr w:rsidR="0078463F" w14:paraId="0DE29949" w14:textId="77777777" w:rsidTr="00DA2344">
        <w:trPr>
          <w:cnfStyle w:val="100000000000" w:firstRow="1" w:lastRow="0" w:firstColumn="0" w:lastColumn="0" w:oddVBand="0" w:evenVBand="0" w:oddHBand="0" w:evenHBand="0" w:firstRowFirstColumn="0" w:firstRowLastColumn="0" w:lastRowFirstColumn="0" w:lastRowLastColumn="0"/>
        </w:trPr>
        <w:tc>
          <w:tcPr>
            <w:tcW w:w="2944" w:type="dxa"/>
          </w:tcPr>
          <w:p w14:paraId="721E7579" w14:textId="77777777" w:rsidR="0078463F" w:rsidRDefault="0078463F" w:rsidP="001F79B5">
            <w:r>
              <w:t>Indikator - kvantitativ</w:t>
            </w:r>
          </w:p>
        </w:tc>
        <w:tc>
          <w:tcPr>
            <w:tcW w:w="1387" w:type="dxa"/>
          </w:tcPr>
          <w:p w14:paraId="158DA33D" w14:textId="06621032" w:rsidR="0078463F" w:rsidRDefault="0078463F" w:rsidP="001F79B5">
            <w:pPr>
              <w:jc w:val="right"/>
            </w:pPr>
            <w:r>
              <w:t>Utfall 202</w:t>
            </w:r>
            <w:r w:rsidR="00FD15CC">
              <w:t>1</w:t>
            </w:r>
          </w:p>
        </w:tc>
        <w:tc>
          <w:tcPr>
            <w:tcW w:w="1387" w:type="dxa"/>
          </w:tcPr>
          <w:p w14:paraId="75BC0D6F" w14:textId="7B13F98B" w:rsidR="0078463F" w:rsidRDefault="0078463F" w:rsidP="001F79B5">
            <w:pPr>
              <w:jc w:val="right"/>
            </w:pPr>
            <w:r>
              <w:t>Utfall 202</w:t>
            </w:r>
            <w:r w:rsidR="00FD15CC">
              <w:t>2</w:t>
            </w:r>
          </w:p>
        </w:tc>
        <w:tc>
          <w:tcPr>
            <w:tcW w:w="1388" w:type="dxa"/>
          </w:tcPr>
          <w:p w14:paraId="4A5C56F5" w14:textId="48595038" w:rsidR="0078463F" w:rsidRDefault="0078463F" w:rsidP="001F79B5">
            <w:pPr>
              <w:jc w:val="right"/>
            </w:pPr>
            <w:r>
              <w:t>Målnivå 202</w:t>
            </w:r>
            <w:r w:rsidR="00FD15CC">
              <w:t>4</w:t>
            </w:r>
          </w:p>
        </w:tc>
        <w:tc>
          <w:tcPr>
            <w:tcW w:w="1541" w:type="dxa"/>
          </w:tcPr>
          <w:p w14:paraId="5380C3C1" w14:textId="25673E9A" w:rsidR="0078463F" w:rsidRDefault="0078463F" w:rsidP="001F79B5">
            <w:pPr>
              <w:jc w:val="right"/>
            </w:pPr>
            <w:r>
              <w:t>Målnivå 202</w:t>
            </w:r>
            <w:r w:rsidR="00FD15CC">
              <w:t>6</w:t>
            </w:r>
          </w:p>
        </w:tc>
      </w:tr>
      <w:tr w:rsidR="00C93810" w14:paraId="30074591" w14:textId="77777777" w:rsidTr="00DA2344">
        <w:trPr>
          <w:trHeight w:val="578"/>
        </w:trPr>
        <w:tc>
          <w:tcPr>
            <w:tcW w:w="2944" w:type="dxa"/>
            <w:shd w:val="clear" w:color="auto" w:fill="FFFFFF" w:themeFill="background1"/>
          </w:tcPr>
          <w:p w14:paraId="68E4905D" w14:textId="431AA43A" w:rsidR="00C93810" w:rsidRPr="00C93810" w:rsidRDefault="00FB7697" w:rsidP="001F79B5">
            <w:pPr>
              <w:rPr>
                <w:highlight w:val="yellow"/>
              </w:rPr>
            </w:pPr>
            <w:r>
              <w:t>Hållbart medarbetarengagemang (HME), d</w:t>
            </w:r>
            <w:r w:rsidRPr="00FB7697">
              <w:rPr>
                <w:rFonts w:eastAsia="+mn-ea"/>
                <w:szCs w:val="18"/>
              </w:rPr>
              <w:t xml:space="preserve">elindex </w:t>
            </w:r>
            <w:r w:rsidRPr="00FB7697">
              <w:rPr>
                <w:rFonts w:eastAsia="+mn-ea"/>
                <w:i/>
                <w:iCs/>
                <w:szCs w:val="18"/>
              </w:rPr>
              <w:t xml:space="preserve">Styrning </w:t>
            </w:r>
          </w:p>
        </w:tc>
        <w:tc>
          <w:tcPr>
            <w:tcW w:w="1387" w:type="dxa"/>
            <w:shd w:val="clear" w:color="auto" w:fill="FFFFFF" w:themeFill="background1"/>
          </w:tcPr>
          <w:p w14:paraId="238324A4" w14:textId="7256FA79" w:rsidR="00C93810" w:rsidRPr="00FB7697" w:rsidRDefault="00FB7697" w:rsidP="001F79B5">
            <w:pPr>
              <w:jc w:val="right"/>
              <w:rPr>
                <w:rFonts w:cstheme="majorHAnsi"/>
              </w:rPr>
            </w:pPr>
            <w:r w:rsidRPr="00FB7697">
              <w:rPr>
                <w:rFonts w:eastAsia="+mn-ea" w:cstheme="majorHAnsi"/>
                <w:szCs w:val="18"/>
                <w:lang w:val="en-US"/>
              </w:rPr>
              <w:t xml:space="preserve">RVN 72, RLF 69          </w:t>
            </w:r>
          </w:p>
        </w:tc>
        <w:tc>
          <w:tcPr>
            <w:tcW w:w="1387" w:type="dxa"/>
            <w:shd w:val="clear" w:color="auto" w:fill="FFFFFF" w:themeFill="background1"/>
          </w:tcPr>
          <w:p w14:paraId="79216DC8" w14:textId="2890FED8" w:rsidR="00C93810" w:rsidRPr="00FB7697" w:rsidRDefault="00FB7697" w:rsidP="001F79B5">
            <w:pPr>
              <w:jc w:val="right"/>
              <w:rPr>
                <w:rFonts w:cstheme="majorHAnsi"/>
              </w:rPr>
            </w:pPr>
            <w:r w:rsidRPr="00FB7697">
              <w:rPr>
                <w:rFonts w:eastAsia="+mn-ea" w:cstheme="majorHAnsi"/>
                <w:szCs w:val="18"/>
                <w:lang w:val="en-US"/>
              </w:rPr>
              <w:t>RVN 72, RLF 69</w:t>
            </w:r>
          </w:p>
        </w:tc>
        <w:tc>
          <w:tcPr>
            <w:tcW w:w="1388" w:type="dxa"/>
            <w:shd w:val="clear" w:color="auto" w:fill="FFFFFF" w:themeFill="background1"/>
          </w:tcPr>
          <w:p w14:paraId="127D996E" w14:textId="0CB17EAA" w:rsidR="00C93810" w:rsidRDefault="00F31DD1" w:rsidP="001F79B5">
            <w:pPr>
              <w:jc w:val="right"/>
            </w:pPr>
            <w:r>
              <w:t>Bibehålla/öka</w:t>
            </w:r>
          </w:p>
        </w:tc>
        <w:tc>
          <w:tcPr>
            <w:tcW w:w="1541" w:type="dxa"/>
            <w:shd w:val="clear" w:color="auto" w:fill="FFFFFF" w:themeFill="background1"/>
          </w:tcPr>
          <w:p w14:paraId="7773C987" w14:textId="1054E60D" w:rsidR="00C93810" w:rsidRDefault="00C93810" w:rsidP="001F79B5">
            <w:pPr>
              <w:jc w:val="right"/>
            </w:pPr>
          </w:p>
        </w:tc>
      </w:tr>
      <w:tr w:rsidR="00A22D53" w14:paraId="3B64F27B" w14:textId="77777777" w:rsidTr="00DA2344">
        <w:tc>
          <w:tcPr>
            <w:tcW w:w="2944" w:type="dxa"/>
            <w:shd w:val="clear" w:color="auto" w:fill="FFFFFF" w:themeFill="background1"/>
          </w:tcPr>
          <w:p w14:paraId="4BD004E1" w14:textId="23E2899A" w:rsidR="00A22D53" w:rsidRDefault="00FB7697" w:rsidP="00A22D53">
            <w:r w:rsidRPr="00FB7697">
              <w:rPr>
                <w:szCs w:val="18"/>
              </w:rPr>
              <w:t xml:space="preserve">Resultat </w:t>
            </w:r>
            <w:proofErr w:type="spellStart"/>
            <w:r w:rsidRPr="00FB7697">
              <w:rPr>
                <w:rFonts w:eastAsia="+mn-ea"/>
                <w:szCs w:val="18"/>
              </w:rPr>
              <w:t>DiMiOS</w:t>
            </w:r>
            <w:proofErr w:type="spellEnd"/>
            <w:r w:rsidRPr="00FB7697">
              <w:rPr>
                <w:rFonts w:eastAsia="+mn-ea"/>
                <w:szCs w:val="18"/>
              </w:rPr>
              <w:t xml:space="preserve">, självskattningsverktyg Digital mognad.  </w:t>
            </w:r>
          </w:p>
        </w:tc>
        <w:tc>
          <w:tcPr>
            <w:tcW w:w="1387" w:type="dxa"/>
            <w:shd w:val="clear" w:color="auto" w:fill="FFFFFF" w:themeFill="background1"/>
          </w:tcPr>
          <w:p w14:paraId="0657F8FE" w14:textId="28FFFCE3" w:rsidR="00A22D53" w:rsidRDefault="00FB7697" w:rsidP="00A22D53">
            <w:pPr>
              <w:jc w:val="right"/>
            </w:pPr>
            <w:r>
              <w:t>-</w:t>
            </w:r>
          </w:p>
        </w:tc>
        <w:tc>
          <w:tcPr>
            <w:tcW w:w="1387" w:type="dxa"/>
            <w:shd w:val="clear" w:color="auto" w:fill="FFFFFF" w:themeFill="background1"/>
          </w:tcPr>
          <w:p w14:paraId="77F7E629" w14:textId="6EFBE6AA" w:rsidR="00A22D53" w:rsidRDefault="00FB7697" w:rsidP="00A22D53">
            <w:pPr>
              <w:jc w:val="right"/>
            </w:pPr>
            <w:r>
              <w:t>39</w:t>
            </w:r>
            <w:r w:rsidR="00DA2344">
              <w:t xml:space="preserve"> </w:t>
            </w:r>
            <w:r>
              <w:t xml:space="preserve">% </w:t>
            </w:r>
          </w:p>
        </w:tc>
        <w:tc>
          <w:tcPr>
            <w:tcW w:w="1388" w:type="dxa"/>
            <w:shd w:val="clear" w:color="auto" w:fill="FFFFFF" w:themeFill="background1"/>
          </w:tcPr>
          <w:p w14:paraId="7C45B471" w14:textId="50CCFD9F" w:rsidR="00A22D53" w:rsidRDefault="00FB7697" w:rsidP="00A22D53">
            <w:pPr>
              <w:jc w:val="right"/>
            </w:pPr>
            <w:r>
              <w:t>42</w:t>
            </w:r>
            <w:r w:rsidR="00DA2344">
              <w:t xml:space="preserve"> </w:t>
            </w:r>
            <w:r>
              <w:t>%</w:t>
            </w:r>
          </w:p>
        </w:tc>
        <w:tc>
          <w:tcPr>
            <w:tcW w:w="1541" w:type="dxa"/>
            <w:shd w:val="clear" w:color="auto" w:fill="FFFFFF" w:themeFill="background1"/>
          </w:tcPr>
          <w:p w14:paraId="19285581" w14:textId="240A2D3B" w:rsidR="00A22D53" w:rsidRDefault="00A22D53" w:rsidP="00A22D53">
            <w:pPr>
              <w:jc w:val="right"/>
            </w:pPr>
          </w:p>
        </w:tc>
      </w:tr>
    </w:tbl>
    <w:p w14:paraId="1099C6CF" w14:textId="77777777" w:rsidR="00E44828" w:rsidRDefault="00E44828" w:rsidP="00FF023F">
      <w:pPr>
        <w:spacing w:after="0"/>
      </w:pPr>
    </w:p>
    <w:tbl>
      <w:tblPr>
        <w:tblStyle w:val="RVN"/>
        <w:tblW w:w="8647" w:type="dxa"/>
        <w:tblInd w:w="-147" w:type="dxa"/>
        <w:tblLook w:val="04A0" w:firstRow="1" w:lastRow="0" w:firstColumn="1" w:lastColumn="0" w:noHBand="0" w:noVBand="1"/>
      </w:tblPr>
      <w:tblGrid>
        <w:gridCol w:w="8647"/>
      </w:tblGrid>
      <w:tr w:rsidR="0078463F" w14:paraId="6F5FB485" w14:textId="77777777" w:rsidTr="009466C3">
        <w:trPr>
          <w:cnfStyle w:val="100000000000" w:firstRow="1" w:lastRow="0" w:firstColumn="0" w:lastColumn="0" w:oddVBand="0" w:evenVBand="0" w:oddHBand="0" w:evenHBand="0" w:firstRowFirstColumn="0" w:firstRowLastColumn="0" w:lastRowFirstColumn="0" w:lastRowLastColumn="0"/>
        </w:trPr>
        <w:tc>
          <w:tcPr>
            <w:tcW w:w="8647" w:type="dxa"/>
          </w:tcPr>
          <w:p w14:paraId="51095DC8" w14:textId="77777777" w:rsidR="0078463F" w:rsidRDefault="0078463F" w:rsidP="001F79B5">
            <w:r>
              <w:t>Indikator - kvalitativ</w:t>
            </w:r>
          </w:p>
        </w:tc>
      </w:tr>
      <w:tr w:rsidR="00FB7697" w14:paraId="020AEDF8" w14:textId="77777777" w:rsidTr="009466C3">
        <w:tc>
          <w:tcPr>
            <w:tcW w:w="8647" w:type="dxa"/>
            <w:shd w:val="clear" w:color="auto" w:fill="FFFFFF" w:themeFill="background1"/>
          </w:tcPr>
          <w:p w14:paraId="06C30106" w14:textId="51E147C4" w:rsidR="00FB7697" w:rsidRPr="00FB7697" w:rsidRDefault="00FB7697" w:rsidP="00A540BC">
            <w:pPr>
              <w:rPr>
                <w:rFonts w:eastAsia="+mn-ea"/>
                <w:b/>
              </w:rPr>
            </w:pPr>
            <w:r w:rsidRPr="00FB7697">
              <w:rPr>
                <w:rFonts w:eastAsia="+mn-ea"/>
              </w:rPr>
              <w:t>Civil beredskap, fortsatt utveckling enligt plan (ja/delvis/nej). Kluster som bedöms utifrån tre parametrar.</w:t>
            </w:r>
          </w:p>
        </w:tc>
      </w:tr>
      <w:tr w:rsidR="0078463F" w14:paraId="3C518E12" w14:textId="77777777" w:rsidTr="009466C3">
        <w:tc>
          <w:tcPr>
            <w:tcW w:w="8647" w:type="dxa"/>
            <w:shd w:val="clear" w:color="auto" w:fill="FFFFFF" w:themeFill="background1"/>
          </w:tcPr>
          <w:p w14:paraId="459D3D9D" w14:textId="1AACB5AD" w:rsidR="0078463F" w:rsidRDefault="00F31DD1" w:rsidP="00A540BC">
            <w:r>
              <w:t xml:space="preserve">RVN Hållbarhetsplan: </w:t>
            </w:r>
            <w:r w:rsidR="00C93810">
              <w:t>Resultaten i aktuella delmål har utvecklats i linje med Hållbarhetsplanens målnivåer 2024, utifrån RS ansvarsområden (ja/delvis/nej)</w:t>
            </w:r>
            <w:r w:rsidR="00FB7697">
              <w:t xml:space="preserve">. Kluster som bedöms utifrån fyra parametrar. </w:t>
            </w:r>
          </w:p>
        </w:tc>
      </w:tr>
    </w:tbl>
    <w:p w14:paraId="24F16200" w14:textId="5C08B3CE" w:rsidR="007856C2" w:rsidRDefault="00D024E1" w:rsidP="0078463F">
      <w:r>
        <w:t>Det pågår en rad strategiska omställnings</w:t>
      </w:r>
      <w:r w:rsidR="0077418A">
        <w:t>- och utvecklings</w:t>
      </w:r>
      <w:r>
        <w:t>arbeten i Region Västernorrland, som syftar till att förbättra styrningen och skapa större följsamhet mot strategiska beslut och styrdokument.</w:t>
      </w:r>
      <w:r w:rsidR="0077418A">
        <w:t xml:space="preserve"> </w:t>
      </w:r>
      <w:r w:rsidR="007856C2" w:rsidRPr="00B2612A">
        <w:rPr>
          <w:i/>
          <w:iCs/>
        </w:rPr>
        <w:t>Hög omställningsförmåga</w:t>
      </w:r>
      <w:r w:rsidR="007856C2">
        <w:t xml:space="preserve"> är avgörande för arbetets framgång, och flera stöd för den förmågan finns nu på plats – hit hör verksamhetsutvecklare, en kvalificerad utvecklingsprocess och ett projektkontor.</w:t>
      </w:r>
    </w:p>
    <w:p w14:paraId="44F66548" w14:textId="2E124293" w:rsidR="00B2612A" w:rsidRDefault="00B2612A" w:rsidP="0078463F">
      <w:r>
        <w:t xml:space="preserve">Gemensamt för omställningsarbetena är att processer behöver ses över; förenklas, förnyas och förbättras – eller avvecklas, om de inte längre är funktionella. I arbetet ingår att söka samarbete och samverkan med andra, inom och utom regionens organisation, för att tillsammans klara samhälls- och välfärdsuppdragen. </w:t>
      </w:r>
      <w:r w:rsidR="005E2B6D">
        <w:t>Här är forsknings- och utvecklingssamarbeten med exempelvis lärosäten som Mittuniversitetet viktiga pusselbitar.</w:t>
      </w:r>
    </w:p>
    <w:p w14:paraId="15BF4707" w14:textId="0CB56F88" w:rsidR="00B2612A" w:rsidRDefault="00B2612A" w:rsidP="0078463F">
      <w:r>
        <w:t>Det övergripande syftet är att klara de utmaningar som regionen ställs inför – alltifrån att säkra tillgång</w:t>
      </w:r>
      <w:r w:rsidR="00D207DC">
        <w:t>en</w:t>
      </w:r>
      <w:r>
        <w:t xml:space="preserve"> till strategisk kompetens, öka kostnadseffektiviteten </w:t>
      </w:r>
      <w:r w:rsidR="00D207DC">
        <w:t xml:space="preserve">och hantera oväntade händelser till att ge västernorrlänningarna bästa möjliga tjänstekvalitet för skattepengarna.  </w:t>
      </w:r>
    </w:p>
    <w:p w14:paraId="27847D63" w14:textId="3E960D49" w:rsidR="00D207DC" w:rsidRDefault="00D207DC" w:rsidP="0078463F">
      <w:r>
        <w:t>Det är viktigt att regionstyrelsen har en samlad bild av vilka strategiska omställnings- och utvecklingsarbeten som pågår, och hur framdriften och effekterna ser ut.</w:t>
      </w:r>
    </w:p>
    <w:p w14:paraId="0DE8A7D3" w14:textId="77777777" w:rsidR="00233433" w:rsidRPr="007536E8" w:rsidRDefault="00233433" w:rsidP="00233433">
      <w:pPr>
        <w:rPr>
          <w:b/>
          <w:bCs/>
        </w:rPr>
      </w:pPr>
      <w:r w:rsidRPr="007536E8">
        <w:rPr>
          <w:b/>
          <w:bCs/>
        </w:rPr>
        <w:t>Utifrån regionstyrelsens ansvar att leda och samordna regionens angelägenheter ska regionstyrelsen:</w:t>
      </w:r>
    </w:p>
    <w:p w14:paraId="7A86B816" w14:textId="0AC2164D" w:rsidR="0090443A" w:rsidRDefault="0090443A" w:rsidP="0090443A">
      <w:pPr>
        <w:pStyle w:val="Liststycke"/>
        <w:numPr>
          <w:ilvl w:val="0"/>
          <w:numId w:val="14"/>
        </w:numPr>
      </w:pPr>
      <w:r>
        <w:t>Efterfråga återkommande uppdateringar av framdriften i strategiska omställningsarbeten som pågår, samt analysera och agera utifrån vad som framkommer</w:t>
      </w:r>
      <w:r w:rsidR="00660F82">
        <w:t>, exempelvis</w:t>
      </w:r>
      <w:r>
        <w:t>:</w:t>
      </w:r>
    </w:p>
    <w:p w14:paraId="67D615AF" w14:textId="1F9F8658" w:rsidR="0090443A" w:rsidRDefault="0090443A" w:rsidP="00B033A3">
      <w:pPr>
        <w:pStyle w:val="Liststycke"/>
        <w:numPr>
          <w:ilvl w:val="1"/>
          <w:numId w:val="14"/>
        </w:numPr>
      </w:pPr>
      <w:r>
        <w:t xml:space="preserve">Arbete </w:t>
      </w:r>
      <w:r w:rsidR="00B033A3">
        <w:t>för</w:t>
      </w:r>
      <w:r>
        <w:t xml:space="preserve"> att på sikt nå en ekonomi i balans i linje med de långsiktiga kravnivåerna – en god ekonomisk hushållning i verksamheterna</w:t>
      </w:r>
      <w:r w:rsidR="007856C2">
        <w:t>.</w:t>
      </w:r>
    </w:p>
    <w:p w14:paraId="175CDB10" w14:textId="2F549AEB" w:rsidR="0090443A" w:rsidRDefault="0090443A" w:rsidP="00B033A3">
      <w:pPr>
        <w:pStyle w:val="Liststycke"/>
        <w:numPr>
          <w:ilvl w:val="1"/>
          <w:numId w:val="14"/>
        </w:numPr>
      </w:pPr>
      <w:r>
        <w:t>Hanter</w:t>
      </w:r>
      <w:r w:rsidR="00B033A3">
        <w:t>ing</w:t>
      </w:r>
      <w:r>
        <w:t>, match</w:t>
      </w:r>
      <w:r w:rsidR="00B033A3">
        <w:t>ning</w:t>
      </w:r>
      <w:r>
        <w:t xml:space="preserve"> och förvalt</w:t>
      </w:r>
      <w:r w:rsidR="00B033A3">
        <w:t>ning av</w:t>
      </w:r>
      <w:r>
        <w:t xml:space="preserve"> möjliga utvecklingsmedel (regiongemensam nivå)</w:t>
      </w:r>
    </w:p>
    <w:p w14:paraId="3FFE0A2A" w14:textId="589CAD05" w:rsidR="0090443A" w:rsidRDefault="0090443A" w:rsidP="00B033A3">
      <w:pPr>
        <w:pStyle w:val="Liststycke"/>
        <w:numPr>
          <w:ilvl w:val="1"/>
          <w:numId w:val="14"/>
        </w:numPr>
      </w:pPr>
      <w:r>
        <w:t xml:space="preserve">Utveckling av principer för vilka uppdrag som utförs bäst i egen regi </w:t>
      </w:r>
      <w:proofErr w:type="spellStart"/>
      <w:r>
        <w:t>resp</w:t>
      </w:r>
      <w:proofErr w:type="spellEnd"/>
      <w:r>
        <w:t xml:space="preserve"> annan regi</w:t>
      </w:r>
    </w:p>
    <w:p w14:paraId="5FD053BB" w14:textId="6719841A" w:rsidR="007856C2" w:rsidRDefault="0090443A" w:rsidP="00B033A3">
      <w:pPr>
        <w:pStyle w:val="Liststycke"/>
        <w:numPr>
          <w:ilvl w:val="1"/>
          <w:numId w:val="14"/>
        </w:numPr>
      </w:pPr>
      <w:r>
        <w:t>Effektiviser</w:t>
      </w:r>
      <w:r w:rsidR="00B033A3">
        <w:t>ing av</w:t>
      </w:r>
      <w:r>
        <w:t xml:space="preserve"> administration i hela organisationen, enligt tidigare beslut</w:t>
      </w:r>
    </w:p>
    <w:p w14:paraId="41042B2A" w14:textId="77777777" w:rsidR="009B02BB" w:rsidRDefault="009B02BB" w:rsidP="009B02BB">
      <w:pPr>
        <w:pStyle w:val="Liststycke"/>
        <w:numPr>
          <w:ilvl w:val="1"/>
          <w:numId w:val="14"/>
        </w:numPr>
        <w:rPr>
          <w:rFonts w:ascii="Times New Roman" w:eastAsia="Times New Roman" w:hAnsi="Times New Roman" w:cs="Times New Roman"/>
        </w:rPr>
      </w:pPr>
      <w:r>
        <w:rPr>
          <w:rFonts w:ascii="Times New Roman" w:eastAsia="Times New Roman" w:hAnsi="Times New Roman" w:cs="Times New Roman"/>
        </w:rPr>
        <w:t xml:space="preserve">Utvecklad inköpsprocess – implementering och uppföljning. I detta behöver förutsättningarna för en aktiv inköpsstyrning stärkas (att styra gentemot avtal, men också säkerställa ett optimerat, standardiserat och samordnat sortiment). </w:t>
      </w:r>
    </w:p>
    <w:p w14:paraId="03875F3E" w14:textId="1B0B01AB" w:rsidR="0090443A" w:rsidRDefault="00B033A3" w:rsidP="00B033A3">
      <w:pPr>
        <w:pStyle w:val="Liststycke"/>
        <w:numPr>
          <w:ilvl w:val="1"/>
          <w:numId w:val="14"/>
        </w:numPr>
      </w:pPr>
      <w:r>
        <w:t>Utveckling av p</w:t>
      </w:r>
      <w:r w:rsidR="0090443A">
        <w:t>rocesser som rör fastigheter och investeringar, såsom lokalförsörjning, fastighetsägande, ekonomisk plan samt investering och underhåll</w:t>
      </w:r>
      <w:r>
        <w:t xml:space="preserve"> – implementering samt uppföljning av följsamheten</w:t>
      </w:r>
    </w:p>
    <w:p w14:paraId="6CEF281A" w14:textId="5868E5CF" w:rsidR="00B033A3" w:rsidRDefault="00B033A3" w:rsidP="00B033A3">
      <w:pPr>
        <w:pStyle w:val="Liststycke"/>
        <w:numPr>
          <w:ilvl w:val="1"/>
          <w:numId w:val="14"/>
        </w:numPr>
      </w:pPr>
      <w:r>
        <w:t>N</w:t>
      </w:r>
      <w:r w:rsidR="00B623AD">
        <w:t>yttjande av ny teknik och digitaliserin</w:t>
      </w:r>
      <w:r>
        <w:t>g</w:t>
      </w:r>
      <w:r w:rsidR="007649E8">
        <w:t xml:space="preserve"> samt att tillse att åtgärder sker i enlighet med handlingsplan rörande digital mognad och fortsatt digitaliseringsutveckling. </w:t>
      </w:r>
    </w:p>
    <w:p w14:paraId="797C1CA7" w14:textId="2AF00768" w:rsidR="00B033A3" w:rsidRDefault="00B033A3" w:rsidP="00B033A3">
      <w:pPr>
        <w:pStyle w:val="Liststycke"/>
        <w:numPr>
          <w:ilvl w:val="1"/>
          <w:numId w:val="14"/>
        </w:numPr>
      </w:pPr>
      <w:r>
        <w:t xml:space="preserve">Justering av resursfördelning, bland annat för att på ett mer flexibelt sätt fördela resurser under året </w:t>
      </w:r>
    </w:p>
    <w:p w14:paraId="33B2911A" w14:textId="4B45216C" w:rsidR="00B033A3" w:rsidRDefault="00B033A3" w:rsidP="00B033A3">
      <w:pPr>
        <w:pStyle w:val="Liststycke"/>
        <w:numPr>
          <w:ilvl w:val="1"/>
          <w:numId w:val="14"/>
        </w:numPr>
      </w:pPr>
      <w:r>
        <w:t>Säkerställa str</w:t>
      </w:r>
      <w:r w:rsidR="007649E8">
        <w:t>u</w:t>
      </w:r>
      <w:r>
        <w:t>kturer och kompetens för utveckling och innovation</w:t>
      </w:r>
    </w:p>
    <w:p w14:paraId="17E8D766" w14:textId="0548501B" w:rsidR="00B033A3" w:rsidRDefault="00B033A3" w:rsidP="00B033A3">
      <w:pPr>
        <w:pStyle w:val="Liststycke"/>
        <w:numPr>
          <w:ilvl w:val="1"/>
          <w:numId w:val="14"/>
        </w:numPr>
      </w:pPr>
      <w:r>
        <w:t>Säkerställa tillräcklig planering och kapacitet i regionen vid extraordinära händelser – löpande anpassat till aktuella riskområden</w:t>
      </w:r>
    </w:p>
    <w:p w14:paraId="4235DD39" w14:textId="3E9A4ED1" w:rsidR="00B033A3" w:rsidRDefault="00B033A3" w:rsidP="00B033A3">
      <w:pPr>
        <w:pStyle w:val="Liststycke"/>
        <w:numPr>
          <w:ilvl w:val="1"/>
          <w:numId w:val="14"/>
        </w:numPr>
      </w:pPr>
      <w:r>
        <w:t>Prioritering och genomförande av klimatåtgärder i enlighet med miljö- och energipolicyn samt hållbarhetsplanen</w:t>
      </w:r>
    </w:p>
    <w:p w14:paraId="40CE8F54" w14:textId="518BC8A2" w:rsidR="00B033A3" w:rsidRDefault="00B033A3" w:rsidP="00B033A3">
      <w:pPr>
        <w:pStyle w:val="Liststycke"/>
        <w:numPr>
          <w:ilvl w:val="1"/>
          <w:numId w:val="14"/>
        </w:numPr>
      </w:pPr>
      <w:r>
        <w:t>Säkerställa hållbarhetsarbetets framdrift, systematik och effektivitet</w:t>
      </w:r>
      <w:r w:rsidR="007649E8">
        <w:t>.</w:t>
      </w:r>
    </w:p>
    <w:p w14:paraId="36E4BD83" w14:textId="104BC44E" w:rsidR="00233433" w:rsidRDefault="00233433" w:rsidP="00233433">
      <w:pPr>
        <w:rPr>
          <w:b/>
          <w:bCs/>
        </w:rPr>
      </w:pPr>
      <w:r w:rsidRPr="00B8251F">
        <w:rPr>
          <w:b/>
          <w:bCs/>
        </w:rPr>
        <w:t xml:space="preserve">Utifrån regionstyrelsens roll som nämnd för regionledningsförvaltningen ska regionstyrelsen: </w:t>
      </w:r>
    </w:p>
    <w:p w14:paraId="45B6AD3E" w14:textId="11916BA6" w:rsidR="00B033A3" w:rsidRDefault="00B033A3" w:rsidP="00B033A3">
      <w:pPr>
        <w:pStyle w:val="Liststycke"/>
        <w:numPr>
          <w:ilvl w:val="0"/>
          <w:numId w:val="14"/>
        </w:numPr>
      </w:pPr>
      <w:r>
        <w:t xml:space="preserve">Tillse ökad styrbarhet inom regionstyrelsens verksamheter, genom att beställa </w:t>
      </w:r>
      <w:r w:rsidR="004A11B7">
        <w:t xml:space="preserve">fortsatt </w:t>
      </w:r>
      <w:r>
        <w:t xml:space="preserve">förenkling, förnyelse och förbättring av processer. </w:t>
      </w:r>
    </w:p>
    <w:p w14:paraId="69CEF647" w14:textId="7BB60715" w:rsidR="00B033A3" w:rsidRDefault="00B033A3" w:rsidP="00B033A3">
      <w:pPr>
        <w:pStyle w:val="Liststycke"/>
        <w:numPr>
          <w:ilvl w:val="0"/>
          <w:numId w:val="14"/>
        </w:numPr>
      </w:pPr>
      <w:r>
        <w:t xml:space="preserve">Säkerställa att utvecklingen inom regionens övergripande </w:t>
      </w:r>
      <w:r w:rsidR="00EB7A35">
        <w:t>arbete med civil beredskap, kris- och krigsberedskap</w:t>
      </w:r>
      <w:r w:rsidR="004A11B7">
        <w:t xml:space="preserve">, dataskydd och informationssäkerhetsarbete, fortgår och får effekt. </w:t>
      </w:r>
    </w:p>
    <w:p w14:paraId="5C3FFB54" w14:textId="573E3D04" w:rsidR="006863B7" w:rsidRDefault="00644958">
      <w:pPr>
        <w:pStyle w:val="Rubrik1"/>
      </w:pPr>
      <w:bookmarkStart w:id="17" w:name="_Toc147309262"/>
      <w:r>
        <w:t>Ekonomi</w:t>
      </w:r>
      <w:bookmarkEnd w:id="17"/>
      <w:r w:rsidR="007649E8">
        <w:t xml:space="preserve"> </w:t>
      </w:r>
      <w:r w:rsidR="009B3769">
        <w:t xml:space="preserve"> </w:t>
      </w:r>
    </w:p>
    <w:p w14:paraId="3BA6DFB2" w14:textId="77777777" w:rsidR="00C71A43" w:rsidRPr="00C71A43" w:rsidRDefault="00C71A43" w:rsidP="00DA2344">
      <w:r w:rsidRPr="00C71A43">
        <w:t>Grunden för verksamheten inom Region Västernorrland det som i kommunallagen benämns ”God ekonomisk hushållning”. Ur ett finansiellt perspektiv krävs för att uppnå detta att regionens verksamhet bedrivs på ett sätt som säkerställer både effektivitet och en balans mellan tillgängliga medel och gällande målsättningar för verksamheternas bedrivande.</w:t>
      </w:r>
    </w:p>
    <w:p w14:paraId="3ED17981" w14:textId="113B19B1" w:rsidR="00C71A43" w:rsidRPr="00DA2344" w:rsidRDefault="00C71A43" w:rsidP="00DA2344">
      <w:r w:rsidRPr="00C71A43">
        <w:t xml:space="preserve">Sett över tid är det övergripande finansiella målet </w:t>
      </w:r>
      <w:r w:rsidR="00344919">
        <w:t xml:space="preserve">för regionen som helhet </w:t>
      </w:r>
      <w:r w:rsidRPr="00C71A43">
        <w:t xml:space="preserve">en ekonomi i balans. Detta för att säkerställa generationsfrågan i finansieringen av dagens verksamhet och för att kunna återställa det egna kapitalet på 15–20 års sikt (inklusive ansvarsförbindelse för pensioner intjänade före 1998). För detta krävs en resultatnivå kring 200 miljoner kronor motsvarande i snitt kring två procent av intäkter från skatter och generella statsbidrag. </w:t>
      </w:r>
    </w:p>
    <w:p w14:paraId="7A1DDD38" w14:textId="77777777" w:rsidR="00C71A43" w:rsidRPr="00C71A43" w:rsidRDefault="00C71A43" w:rsidP="00DA2344">
      <w:pPr>
        <w:rPr>
          <w:sz w:val="20"/>
        </w:rPr>
      </w:pPr>
      <w:r w:rsidRPr="00C71A43">
        <w:t xml:space="preserve">Med en ekonomi i balans över tid säkerställs att ”rätt” generation alltid bär kostnaderna för den service som den beslutar om och konsumerar. </w:t>
      </w:r>
    </w:p>
    <w:p w14:paraId="6CBFC39B" w14:textId="605A794C" w:rsidR="00C71A43" w:rsidRPr="00C71A43" w:rsidRDefault="00C71A43" w:rsidP="00DA2344">
      <w:r w:rsidRPr="00C71A43">
        <w:t xml:space="preserve">De senaste åren kraftigt ökande volatilitet till följd av såväl pandemin som Rysslands anfallskrig i Ukraina har på ett dramatiskt sätt ändrat förutsättningarna för den verksamhet som regionen bedriver. Den ökade oförutsägbarheten avseende de ekonomiska förutsättningarna ställer än högre krav på vår ekonomiska anpassningsförmåga. </w:t>
      </w:r>
    </w:p>
    <w:p w14:paraId="03403456" w14:textId="4655563C" w:rsidR="00C71A43" w:rsidRPr="00C71A43" w:rsidRDefault="00C71A43" w:rsidP="00DA2344">
      <w:r w:rsidRPr="00C71A43">
        <w:t>Till detta kommer de svårigheter som följer av möjligheterna både i nuläget och de kommande åren att kunna bemanna upp framför allt Hälso-och sjukvården med rätt kompetenser i rätt volymer.</w:t>
      </w:r>
    </w:p>
    <w:p w14:paraId="51247878" w14:textId="77777777" w:rsidR="00C71A43" w:rsidRPr="003B3307" w:rsidRDefault="00C71A43" w:rsidP="00C71A43">
      <w:pPr>
        <w:pStyle w:val="Rubrik2"/>
      </w:pPr>
      <w:bookmarkStart w:id="18" w:name="_Toc147309263"/>
      <w:r w:rsidRPr="003B3307">
        <w:t>Ekonomiska mål</w:t>
      </w:r>
      <w:bookmarkEnd w:id="18"/>
      <w:r w:rsidRPr="003B3307">
        <w:t xml:space="preserve"> </w:t>
      </w:r>
    </w:p>
    <w:p w14:paraId="351A6DA0" w14:textId="0D41AD58" w:rsidR="00C71A43" w:rsidRPr="00C71A43" w:rsidRDefault="00C71A43" w:rsidP="00DA2344">
      <w:r w:rsidRPr="00C71A43">
        <w:t>Region Västernorrlands övergripande finansiella mål är en ekonomi i balans över tid, vilken bygger på att verksamheterna alltid ska sträva efter att hålla de ekonomiska ramar man erhållit för verksamhetens bedrivande</w:t>
      </w:r>
      <w:r>
        <w:t>,</w:t>
      </w:r>
      <w:r w:rsidRPr="00C71A43">
        <w:t xml:space="preserve"> samt att en hög grad av flexibilitet avseende resursfördelning måste kunna tillämpas såväl över tid som mellan olika verksamheter. </w:t>
      </w:r>
    </w:p>
    <w:p w14:paraId="771A0605" w14:textId="16F7EEA0" w:rsidR="00C71A43" w:rsidRPr="00DA2344" w:rsidRDefault="00C71A43" w:rsidP="00DA2344">
      <w:r w:rsidRPr="00DA2344">
        <w:t>Det betyder att den ekonomiska planeringen måste bygga på realistiska antaganden om verksamheternas underliggande kostnadsbas, vilken i sin tur måste vara proportionerlig mot den målbild som finns för verksamheterna i fråga. Med ett mer begränsat ekonomiskt utrymme så kommer såväl ambitionsnivåer som utbud att behöva snabbt kunna anpassas, till vid var tid gällande ekonomiska förutsättningar. Vidare måste förmågan att arbeta utifrån olika planeringsförutsättningar (scenariohantering) såväl som en längre planeringshorisont utvecklas.</w:t>
      </w:r>
    </w:p>
    <w:p w14:paraId="214F0F0E" w14:textId="05033F09" w:rsidR="00C71A43" w:rsidRPr="00DA2344" w:rsidRDefault="00C71A43" w:rsidP="00DA2344">
      <w:r w:rsidRPr="00DA2344">
        <w:t xml:space="preserve">En förbättrad ekonomisk styrning av </w:t>
      </w:r>
      <w:r w:rsidR="00D94F39" w:rsidRPr="00DA2344">
        <w:t>r</w:t>
      </w:r>
      <w:r w:rsidRPr="00DA2344">
        <w:t xml:space="preserve">egionstyrelsens verksamheter nås genom att förenkla, förnya och förbättra processer. Syftet är att skapa förutsättningar för en långsiktigt hållbar ekonomi i linje med de resultatnivåer som krävs för en god ekonomisk hushållning i verksamheterna som bas. Se vidare </w:t>
      </w:r>
      <w:r w:rsidRPr="00DA2344">
        <w:rPr>
          <w:i/>
          <w:iCs/>
        </w:rPr>
        <w:t>avsnitt 2.3.2.</w:t>
      </w:r>
    </w:p>
    <w:p w14:paraId="71015703" w14:textId="54CF4A5E" w:rsidR="00C71A43" w:rsidRPr="003B3307" w:rsidRDefault="00C71A43" w:rsidP="00C71A43">
      <w:pPr>
        <w:pStyle w:val="Rubrik2"/>
      </w:pPr>
      <w:bookmarkStart w:id="19" w:name="_Toc147309264"/>
      <w:r w:rsidRPr="003B3307">
        <w:t>Ekonomiska ramar</w:t>
      </w:r>
      <w:bookmarkEnd w:id="19"/>
      <w:r w:rsidRPr="003B3307">
        <w:t xml:space="preserve"> </w:t>
      </w:r>
    </w:p>
    <w:p w14:paraId="718B2CCB" w14:textId="77777777" w:rsidR="00C71A43" w:rsidRPr="00DA2344" w:rsidRDefault="00C71A43" w:rsidP="00DA2344">
      <w:r w:rsidRPr="00DA2344">
        <w:t xml:space="preserve">De ekonomiska ramarna för budget 2024 och plan 2025–2026 utgår från de preliminära ekonomiska planeringsförutsättningar som beslutades av regionfullmäktige i juni 2023. </w:t>
      </w:r>
    </w:p>
    <w:p w14:paraId="5B740081" w14:textId="5C882E6A" w:rsidR="00C71A43" w:rsidRPr="00DA2344" w:rsidRDefault="00C71A43" w:rsidP="00DA2344">
      <w:r w:rsidRPr="00DA2344">
        <w:t xml:space="preserve">Basen för de ekonomiska ramarna, samt avkastningskrav för de anslagsfinansierade respektive intäktsfinansierade delarna i verksamheten inom Regionledningsförvaltningen, bygger på en beräknad kostnadsutveckling enligt Sveriges Kommuner och Regioner (SKR) med 3,5 procent för år 2024-25 och 3,1 procent för år 2026. Vidare har ramarna justerats till följd av höjd intern ränta och höjd intern pensionsavgift. </w:t>
      </w:r>
    </w:p>
    <w:p w14:paraId="30DCE8C0" w14:textId="19E95475" w:rsidR="00C71A43" w:rsidRPr="00DA2344" w:rsidRDefault="00C71A43" w:rsidP="00DA2344">
      <w:r w:rsidRPr="00DA2344">
        <w:t>Den rådande osäkerheten i omvärlden, inflationsutvecklingen samt påverkan av ökade pensionskostnader kommer att medföra att budgeten för 2024 och den ekonomiska planen för 2025 kommer att vara kraftigt obalanserade för regionen som helhet. Under 2026 kommer de åtgärder som är kopplade till åtgärdsprogrammet Effektivare administration, liksom övriga åtgärder för att reducera kostnadsbasen inom hälso-</w:t>
      </w:r>
      <w:r w:rsidR="00DA2344" w:rsidRPr="00DA2344">
        <w:t xml:space="preserve"> </w:t>
      </w:r>
      <w:r w:rsidRPr="00DA2344">
        <w:t>och sjukvården att få fullt genomslag i regionens ekonomi, och ekonomin kommer att vara i balans.</w:t>
      </w:r>
    </w:p>
    <w:p w14:paraId="3265AB3D" w14:textId="0A5CB903" w:rsidR="00C71A43" w:rsidRPr="00DA2344" w:rsidRDefault="00C71A43" w:rsidP="00DA2344">
      <w:r w:rsidRPr="00DA2344">
        <w:t>Budgeten och den ekonomiska planeringen 2025-2026 för Regionledningsförvaltningen är uppdelad i anslag för regionens politiska ledning och tjänstemannaledning samt medel för vårdval och tandvård.</w:t>
      </w:r>
    </w:p>
    <w:p w14:paraId="01670507" w14:textId="77777777" w:rsidR="00C71A43" w:rsidRPr="003B3307" w:rsidRDefault="00C71A43" w:rsidP="00C71A43">
      <w:pPr>
        <w:pStyle w:val="Default"/>
        <w:rPr>
          <w:rFonts w:ascii="Segoe UI Light" w:hAnsi="Segoe UI Light" w:cs="Segoe UI Light"/>
          <w:b/>
          <w:bCs/>
          <w:color w:val="auto"/>
        </w:rPr>
      </w:pPr>
    </w:p>
    <w:p w14:paraId="6838840E" w14:textId="100D2D21" w:rsidR="00C71A43" w:rsidRPr="003B3307" w:rsidRDefault="00827912" w:rsidP="00C71A43">
      <w:pPr>
        <w:pStyle w:val="Default"/>
        <w:rPr>
          <w:rFonts w:ascii="Segoe UI Light" w:hAnsi="Segoe UI Light" w:cs="Segoe UI Light"/>
          <w:color w:val="auto"/>
          <w:sz w:val="23"/>
          <w:szCs w:val="23"/>
        </w:rPr>
      </w:pPr>
      <w:r w:rsidRPr="001253D3">
        <w:rPr>
          <w:noProof/>
        </w:rPr>
        <w:drawing>
          <wp:inline distT="0" distB="0" distL="0" distR="0" wp14:anchorId="64890E59" wp14:editId="109F265F">
            <wp:extent cx="5400040" cy="2348865"/>
            <wp:effectExtent l="19050" t="19050" r="10160" b="13335"/>
            <wp:docPr id="5" name="Bildobjekt 5" descr="Bilden visar Regionstyrelsens resursramar med budget för åren 2023 och 2024 och därtill plan för 2025 och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Bilden visar Regionstyrelsens resursramar med budget för åren 2023 och 2024 och därtill plan för 2025 och 2026."/>
                    <pic:cNvPicPr/>
                  </pic:nvPicPr>
                  <pic:blipFill>
                    <a:blip r:embed="rId9"/>
                    <a:stretch>
                      <a:fillRect/>
                    </a:stretch>
                  </pic:blipFill>
                  <pic:spPr>
                    <a:xfrm>
                      <a:off x="0" y="0"/>
                      <a:ext cx="5400040" cy="2348865"/>
                    </a:xfrm>
                    <a:prstGeom prst="rect">
                      <a:avLst/>
                    </a:prstGeom>
                    <a:ln cmpd="sng">
                      <a:solidFill>
                        <a:schemeClr val="tx1"/>
                      </a:solidFill>
                    </a:ln>
                  </pic:spPr>
                </pic:pic>
              </a:graphicData>
            </a:graphic>
          </wp:inline>
        </w:drawing>
      </w:r>
    </w:p>
    <w:p w14:paraId="5B2EF4DD" w14:textId="77777777" w:rsidR="00C71A43" w:rsidRPr="003B3307" w:rsidRDefault="00C71A43" w:rsidP="007F4ADA"/>
    <w:p w14:paraId="1AD891D6" w14:textId="234923FA" w:rsidR="00C71A43" w:rsidRPr="00C71A43" w:rsidRDefault="00C71A43" w:rsidP="007F4ADA">
      <w:pPr>
        <w:rPr>
          <w:rFonts w:cstheme="minorHAnsi"/>
          <w:sz w:val="20"/>
        </w:rPr>
      </w:pPr>
      <w:r w:rsidRPr="00C71A43">
        <w:rPr>
          <w:rFonts w:cstheme="minorHAnsi"/>
          <w:szCs w:val="22"/>
        </w:rPr>
        <w:t>Resursramarna motsvarar det konsumtionsutrymme som finns avsatt för de olika verksamheterna</w:t>
      </w:r>
      <w:r>
        <w:rPr>
          <w:rFonts w:cstheme="minorHAnsi"/>
          <w:szCs w:val="22"/>
        </w:rPr>
        <w:t>,</w:t>
      </w:r>
      <w:r w:rsidRPr="00C71A43">
        <w:rPr>
          <w:rFonts w:cstheme="minorHAnsi"/>
          <w:szCs w:val="22"/>
        </w:rPr>
        <w:t xml:space="preserve"> och inkluderar beställningar och överenskommelser internt och externt. Omfördelning kan ske vid ändrade uppdrag och förutsättningar. </w:t>
      </w:r>
    </w:p>
    <w:p w14:paraId="46209AD8" w14:textId="0CA07179" w:rsidR="00C71A43" w:rsidRPr="00C71A43" w:rsidRDefault="00C71A43" w:rsidP="007F4ADA">
      <w:pPr>
        <w:rPr>
          <w:rFonts w:cstheme="minorHAnsi"/>
          <w:szCs w:val="22"/>
        </w:rPr>
      </w:pPr>
      <w:r w:rsidRPr="00C71A43">
        <w:rPr>
          <w:rFonts w:cstheme="minorHAnsi"/>
          <w:szCs w:val="22"/>
        </w:rPr>
        <w:t xml:space="preserve">I ramen för Regionledningsförvaltningen ingår en positiv nettoeffekt av aktiviteter inom ramen för åtgärdsprogrammet Effektivare administration motsvarande 25 mnkr 2024. </w:t>
      </w:r>
    </w:p>
    <w:p w14:paraId="6BE11E78" w14:textId="77777777" w:rsidR="00C71A43" w:rsidRPr="00C71A43" w:rsidRDefault="00C71A43" w:rsidP="007F4ADA">
      <w:pPr>
        <w:rPr>
          <w:rFonts w:cstheme="minorHAnsi"/>
          <w:szCs w:val="22"/>
        </w:rPr>
      </w:pPr>
      <w:r w:rsidRPr="00C71A43">
        <w:rPr>
          <w:rFonts w:cstheme="minorHAnsi"/>
          <w:szCs w:val="22"/>
        </w:rPr>
        <w:t>I resursramarna ingår vidare:</w:t>
      </w:r>
    </w:p>
    <w:p w14:paraId="365ACA45" w14:textId="4E525ECD" w:rsidR="00C71A43" w:rsidRPr="00C71A43" w:rsidRDefault="00C71A43" w:rsidP="007F4ADA">
      <w:pPr>
        <w:pStyle w:val="Liststycke"/>
      </w:pPr>
      <w:r w:rsidRPr="00C71A43">
        <w:t>-</w:t>
      </w:r>
      <w:r>
        <w:t xml:space="preserve"> </w:t>
      </w:r>
      <w:r w:rsidRPr="00C71A43">
        <w:t>Förväntade ökningar av personalkostnader och beräknad inflation upp till 3,5 procent per år 2024 och 2025 samt med 3,1 procent för år 2026.</w:t>
      </w:r>
    </w:p>
    <w:p w14:paraId="742B0ECE" w14:textId="490BC1AD" w:rsidR="00C71A43" w:rsidRPr="00C71A43" w:rsidRDefault="00C71A43" w:rsidP="007F4ADA">
      <w:pPr>
        <w:pStyle w:val="Liststycke"/>
      </w:pPr>
      <w:r w:rsidRPr="00C71A43">
        <w:t>-</w:t>
      </w:r>
      <w:r>
        <w:t xml:space="preserve"> </w:t>
      </w:r>
      <w:r w:rsidRPr="00C71A43">
        <w:t>Avskrivningar och ränta på bundet kapital</w:t>
      </w:r>
    </w:p>
    <w:p w14:paraId="32E3E095" w14:textId="77777777" w:rsidR="00C71A43" w:rsidRPr="00C71A43" w:rsidRDefault="00C71A43" w:rsidP="007F4ADA">
      <w:r w:rsidRPr="00C71A43">
        <w:t>Ekonomin återrapporteras kontinuerligt som en del i den löpande månads-, delårs- samt årsrapporteringen.</w:t>
      </w:r>
    </w:p>
    <w:p w14:paraId="021D2752" w14:textId="77777777" w:rsidR="00C71A43" w:rsidRPr="00C71A43" w:rsidRDefault="00C71A43" w:rsidP="007F4ADA">
      <w:r w:rsidRPr="00C71A43">
        <w:t xml:space="preserve">Beslut om finansiering, skattesats och en samlad resultat- och balansbudget samt kassaflödes-analys och investeringsplan för åren 2024–2026 kommer tillställas regionfullmäktige för beslut i november 2023. </w:t>
      </w:r>
    </w:p>
    <w:p w14:paraId="2E531909" w14:textId="285CF1CC" w:rsidR="00B13020" w:rsidRDefault="00644958" w:rsidP="005A1197">
      <w:pPr>
        <w:pStyle w:val="Rubrik1"/>
      </w:pPr>
      <w:bookmarkStart w:id="20" w:name="_Toc147309265"/>
      <w:r>
        <w:t>Konsekvenser och riskbedömning</w:t>
      </w:r>
      <w:bookmarkEnd w:id="20"/>
      <w:r w:rsidR="007649E8">
        <w:t xml:space="preserve"> </w:t>
      </w:r>
    </w:p>
    <w:p w14:paraId="4718A9B9" w14:textId="77777777" w:rsidR="0042530B" w:rsidRDefault="00213DFD" w:rsidP="00B13020">
      <w:r>
        <w:t xml:space="preserve">Under arbetet med att ta fram verksamhetsplanen har tänkbara risker och konsekvenser utifrån mål, indikatorer och ekonomisk ram identifierats. </w:t>
      </w:r>
    </w:p>
    <w:p w14:paraId="174779A4" w14:textId="1833F307" w:rsidR="00213DFD" w:rsidRDefault="00213DFD" w:rsidP="00B13020">
      <w:r>
        <w:t>Exempel på riskområden som lyfts och beaktats:</w:t>
      </w:r>
    </w:p>
    <w:p w14:paraId="1BFF1EB3" w14:textId="4B63599F" w:rsidR="0042530B" w:rsidRDefault="0042530B" w:rsidP="005B4B6A">
      <w:pPr>
        <w:pStyle w:val="Liststycke"/>
        <w:numPr>
          <w:ilvl w:val="0"/>
          <w:numId w:val="26"/>
        </w:numPr>
      </w:pPr>
      <w:r w:rsidRPr="005B4B6A">
        <w:rPr>
          <w:i/>
          <w:iCs/>
        </w:rPr>
        <w:t>Sambandet mellan effektivisering och måluppfyllelse.</w:t>
      </w:r>
      <w:r>
        <w:t xml:space="preserve"> En omfattande effektivisering av administration i Region Västernorrland har påbörjats. </w:t>
      </w:r>
      <w:r w:rsidR="007078B4">
        <w:t>Effektiviseringsarbetet bör bedrivas på ett sådant sätt att negativ påverkan på verksamhetskritiska processer undviks så långt möjligt. Men d</w:t>
      </w:r>
      <w:r>
        <w:t>et kan leda till att ambition</w:t>
      </w:r>
      <w:r w:rsidR="007311FC">
        <w:t>s-</w:t>
      </w:r>
      <w:r>
        <w:t xml:space="preserve"> och målnivåer kan behöva revideras. </w:t>
      </w:r>
    </w:p>
    <w:p w14:paraId="29437BEB" w14:textId="49EE077C" w:rsidR="0042530B" w:rsidRDefault="0042530B" w:rsidP="005B4B6A">
      <w:pPr>
        <w:pStyle w:val="Liststycke"/>
        <w:numPr>
          <w:ilvl w:val="0"/>
          <w:numId w:val="26"/>
        </w:numPr>
      </w:pPr>
      <w:r w:rsidRPr="005B4B6A">
        <w:rPr>
          <w:i/>
          <w:iCs/>
        </w:rPr>
        <w:t>Effektivisering kräver verksamhetsutveckling.</w:t>
      </w:r>
      <w:r>
        <w:t xml:space="preserve"> En förutsättning för effektivisering är verksamhetsutveckling; i betydelsen att utveckla och implementera nya sätt att arbeta samtidigt som vissa uppgifter och arbetssätt ska fasas ut. Förmåga till omställning på organisationsnivå är viktig. </w:t>
      </w:r>
    </w:p>
    <w:p w14:paraId="271A8F99" w14:textId="64BDEB11" w:rsidR="00FD5851" w:rsidRDefault="0042530B" w:rsidP="005B4B6A">
      <w:pPr>
        <w:pStyle w:val="Liststycke"/>
        <w:numPr>
          <w:ilvl w:val="0"/>
          <w:numId w:val="26"/>
        </w:numPr>
      </w:pPr>
      <w:r w:rsidRPr="005B4B6A">
        <w:rPr>
          <w:i/>
          <w:iCs/>
        </w:rPr>
        <w:t>Kompetensförsörjning som strategisk fråga.</w:t>
      </w:r>
      <w:r>
        <w:t xml:space="preserve"> Om Region Västernorrlands och länets behov av kompetensförsörjning, kompetensutveckling och kompetensväxling inte kan tillgodoses, finns en mycket stor risk att centrala uppgifter inte kan fullgöras. </w:t>
      </w:r>
    </w:p>
    <w:p w14:paraId="0859C15D" w14:textId="5D2F66B6" w:rsidR="005B4B6A" w:rsidRPr="005B4B6A" w:rsidRDefault="0042530B" w:rsidP="005B4B6A">
      <w:pPr>
        <w:pStyle w:val="Liststycke"/>
        <w:numPr>
          <w:ilvl w:val="0"/>
          <w:numId w:val="26"/>
        </w:numPr>
        <w:rPr>
          <w:i/>
          <w:iCs/>
        </w:rPr>
      </w:pPr>
      <w:r w:rsidRPr="005B4B6A">
        <w:rPr>
          <w:i/>
          <w:iCs/>
        </w:rPr>
        <w:t>Civil beredskap</w:t>
      </w:r>
      <w:r>
        <w:t xml:space="preserve"> får allt högre prioritet </w:t>
      </w:r>
      <w:r w:rsidR="005B4B6A">
        <w:t>och e</w:t>
      </w:r>
      <w:r>
        <w:t xml:space="preserve">n </w:t>
      </w:r>
      <w:r w:rsidR="005B4B6A">
        <w:t>förstärkning</w:t>
      </w:r>
      <w:r>
        <w:t xml:space="preserve"> av området pågår</w:t>
      </w:r>
      <w:r w:rsidR="005B4B6A">
        <w:t>. Fortsatt uppbyggnad av förmågor och kompetens behöver säkras för att motsvara kraven.</w:t>
      </w:r>
    </w:p>
    <w:p w14:paraId="4D242ABC" w14:textId="6B8B89E6" w:rsidR="00213DFD" w:rsidRPr="005B4B6A" w:rsidRDefault="005B4B6A" w:rsidP="005B4B6A">
      <w:pPr>
        <w:rPr>
          <w:i/>
          <w:iCs/>
        </w:rPr>
      </w:pPr>
      <w:r>
        <w:t>Övergripande riskområden därutöver, kopplade till länets utveckling, består exempelvis om demografiska utmaningar, eventuella förändrade förutsättningar för regional tillväxt, folkhälsoläget i länet samt hållbarhets- och klimatfrågorna</w:t>
      </w:r>
      <w:r w:rsidR="004B2F6C">
        <w:t>.</w:t>
      </w:r>
    </w:p>
    <w:p w14:paraId="15A4C907" w14:textId="4734102F" w:rsidR="00213DFD" w:rsidRPr="00B13020" w:rsidRDefault="00213DFD" w:rsidP="00B13020">
      <w:pPr>
        <w:rPr>
          <w:i/>
          <w:iCs/>
        </w:rPr>
      </w:pPr>
    </w:p>
    <w:p w14:paraId="75BF2FC9" w14:textId="1281D19C" w:rsidR="0078463F" w:rsidRDefault="00E335B5" w:rsidP="00E335B5">
      <w:pPr>
        <w:pStyle w:val="Rubrik1"/>
      </w:pPr>
      <w:bookmarkStart w:id="21" w:name="_Toc147309266"/>
      <w:r>
        <w:t>Bilagor</w:t>
      </w:r>
      <w:r w:rsidR="00A540BC">
        <w:t xml:space="preserve"> (förteckning)</w:t>
      </w:r>
      <w:bookmarkEnd w:id="21"/>
      <w:r>
        <w:t xml:space="preserve"> </w:t>
      </w:r>
      <w:r w:rsidR="00D37FF9">
        <w:t xml:space="preserve"> </w:t>
      </w:r>
    </w:p>
    <w:p w14:paraId="04A371BF" w14:textId="222E4CB0" w:rsidR="008666C1" w:rsidRPr="008666C1" w:rsidRDefault="008666C1" w:rsidP="00213DFD">
      <w:pPr>
        <w:pStyle w:val="Rubrik2"/>
        <w:numPr>
          <w:ilvl w:val="0"/>
          <w:numId w:val="0"/>
        </w:numPr>
      </w:pPr>
      <w:bookmarkStart w:id="22" w:name="_Toc147309267"/>
      <w:r w:rsidRPr="008666C1">
        <w:t>Bilaga 1: Förteckning över samtliga indikatorer</w:t>
      </w:r>
      <w:bookmarkEnd w:id="22"/>
    </w:p>
    <w:p w14:paraId="67BA4204" w14:textId="77777777" w:rsidR="008666C1" w:rsidRPr="008666C1" w:rsidRDefault="008666C1" w:rsidP="008666C1">
      <w:pPr>
        <w:pStyle w:val="Liststycke"/>
        <w:numPr>
          <w:ilvl w:val="0"/>
          <w:numId w:val="22"/>
        </w:numPr>
        <w:rPr>
          <w:sz w:val="23"/>
          <w:szCs w:val="23"/>
        </w:rPr>
      </w:pPr>
      <w:r w:rsidRPr="008666C1">
        <w:rPr>
          <w:sz w:val="23"/>
          <w:szCs w:val="23"/>
        </w:rPr>
        <w:t>Motivering till varför varje indikator valts</w:t>
      </w:r>
    </w:p>
    <w:p w14:paraId="35BD499F" w14:textId="77777777" w:rsidR="008666C1" w:rsidRPr="008666C1" w:rsidRDefault="008666C1" w:rsidP="008666C1">
      <w:pPr>
        <w:pStyle w:val="Liststycke"/>
        <w:numPr>
          <w:ilvl w:val="0"/>
          <w:numId w:val="22"/>
        </w:numPr>
        <w:rPr>
          <w:sz w:val="23"/>
          <w:szCs w:val="23"/>
        </w:rPr>
      </w:pPr>
      <w:r w:rsidRPr="008666C1">
        <w:rPr>
          <w:sz w:val="23"/>
          <w:szCs w:val="23"/>
        </w:rPr>
        <w:t>Vägledning i hur indikatorns utfall kan tolkas</w:t>
      </w:r>
    </w:p>
    <w:p w14:paraId="4AD781F5" w14:textId="77777777" w:rsidR="008666C1" w:rsidRPr="008666C1" w:rsidRDefault="008666C1" w:rsidP="008666C1">
      <w:pPr>
        <w:pStyle w:val="Liststycke"/>
        <w:numPr>
          <w:ilvl w:val="0"/>
          <w:numId w:val="22"/>
        </w:numPr>
        <w:rPr>
          <w:sz w:val="23"/>
          <w:szCs w:val="23"/>
        </w:rPr>
      </w:pPr>
      <w:r w:rsidRPr="008666C1">
        <w:rPr>
          <w:sz w:val="23"/>
          <w:szCs w:val="23"/>
        </w:rPr>
        <w:t xml:space="preserve">Bedömningsgrunder för kvalitativa indikatorer, där utfallet beskrivs som </w:t>
      </w:r>
      <w:r w:rsidRPr="008666C1">
        <w:t>”Ja”, ”Nej” eller ”Delvis”.</w:t>
      </w:r>
    </w:p>
    <w:p w14:paraId="7488175A" w14:textId="67FAC9FE" w:rsidR="008666C1" w:rsidRDefault="008666C1" w:rsidP="008666C1">
      <w:pPr>
        <w:pStyle w:val="Liststycke"/>
        <w:numPr>
          <w:ilvl w:val="0"/>
          <w:numId w:val="22"/>
        </w:numPr>
        <w:rPr>
          <w:sz w:val="23"/>
          <w:szCs w:val="23"/>
        </w:rPr>
      </w:pPr>
      <w:r w:rsidRPr="008666C1">
        <w:rPr>
          <w:sz w:val="23"/>
          <w:szCs w:val="23"/>
        </w:rPr>
        <w:t>Källor</w:t>
      </w:r>
    </w:p>
    <w:p w14:paraId="0C2DF606" w14:textId="1F39A008" w:rsidR="008666C1" w:rsidRPr="00A540BC" w:rsidRDefault="00A540BC" w:rsidP="00A540BC">
      <w:pPr>
        <w:pStyle w:val="Liststycke"/>
        <w:numPr>
          <w:ilvl w:val="0"/>
          <w:numId w:val="22"/>
        </w:numPr>
        <w:rPr>
          <w:i/>
          <w:iCs/>
          <w:sz w:val="23"/>
          <w:szCs w:val="23"/>
        </w:rPr>
      </w:pPr>
      <w:r>
        <w:rPr>
          <w:i/>
          <w:iCs/>
          <w:sz w:val="23"/>
          <w:szCs w:val="23"/>
        </w:rPr>
        <w:t>Se separat dokument</w:t>
      </w:r>
    </w:p>
    <w:p w14:paraId="7A617224" w14:textId="272102E4" w:rsidR="008666C1" w:rsidRDefault="008666C1" w:rsidP="00213DFD">
      <w:pPr>
        <w:pStyle w:val="Rubrik2"/>
        <w:numPr>
          <w:ilvl w:val="0"/>
          <w:numId w:val="0"/>
        </w:numPr>
      </w:pPr>
      <w:bookmarkStart w:id="23" w:name="_Toc147309268"/>
      <w:r>
        <w:t>Bilaga 2</w:t>
      </w:r>
      <w:r w:rsidR="00622F2E">
        <w:t>: Beskrivning av regionstyrelsens uppsiktsplikt</w:t>
      </w:r>
      <w:bookmarkEnd w:id="23"/>
    </w:p>
    <w:p w14:paraId="24B5C6C5" w14:textId="77777777" w:rsidR="00A540BC" w:rsidRPr="00A540BC" w:rsidRDefault="00622F2E" w:rsidP="00A540BC">
      <w:pPr>
        <w:pStyle w:val="Liststycke"/>
        <w:numPr>
          <w:ilvl w:val="0"/>
          <w:numId w:val="29"/>
        </w:numPr>
        <w:rPr>
          <w:sz w:val="23"/>
          <w:szCs w:val="23"/>
        </w:rPr>
      </w:pPr>
      <w:r w:rsidRPr="00A540BC">
        <w:rPr>
          <w:sz w:val="23"/>
          <w:szCs w:val="23"/>
        </w:rPr>
        <w:t>Beskrivning</w:t>
      </w:r>
      <w:r w:rsidR="008666C1" w:rsidRPr="00A540BC">
        <w:rPr>
          <w:sz w:val="23"/>
          <w:szCs w:val="23"/>
        </w:rPr>
        <w:t xml:space="preserve"> av olika perspektiv, återkommande </w:t>
      </w:r>
      <w:proofErr w:type="spellStart"/>
      <w:r w:rsidR="008666C1" w:rsidRPr="00A540BC">
        <w:rPr>
          <w:sz w:val="23"/>
          <w:szCs w:val="23"/>
        </w:rPr>
        <w:t>tidssatta</w:t>
      </w:r>
      <w:proofErr w:type="spellEnd"/>
      <w:r w:rsidR="008666C1" w:rsidRPr="00A540BC">
        <w:rPr>
          <w:sz w:val="23"/>
          <w:szCs w:val="23"/>
        </w:rPr>
        <w:t xml:space="preserve"> händelser samt de verktyg/strukturer och </w:t>
      </w:r>
      <w:proofErr w:type="spellStart"/>
      <w:r w:rsidR="008666C1" w:rsidRPr="00A540BC">
        <w:rPr>
          <w:sz w:val="23"/>
          <w:szCs w:val="23"/>
        </w:rPr>
        <w:t>mötesforum</w:t>
      </w:r>
      <w:proofErr w:type="spellEnd"/>
      <w:r w:rsidR="008666C1" w:rsidRPr="00A540BC">
        <w:rPr>
          <w:sz w:val="23"/>
          <w:szCs w:val="23"/>
        </w:rPr>
        <w:t xml:space="preserve"> som </w:t>
      </w:r>
      <w:r w:rsidRPr="00A540BC">
        <w:rPr>
          <w:sz w:val="23"/>
          <w:szCs w:val="23"/>
        </w:rPr>
        <w:t>region</w:t>
      </w:r>
      <w:r w:rsidR="008666C1" w:rsidRPr="00A540BC">
        <w:rPr>
          <w:sz w:val="23"/>
          <w:szCs w:val="23"/>
        </w:rPr>
        <w:t>styrelsen har till sitt förfogande.</w:t>
      </w:r>
    </w:p>
    <w:p w14:paraId="784F1CFF" w14:textId="687D29B4" w:rsidR="008666C1" w:rsidRPr="00A540BC" w:rsidRDefault="00A540BC" w:rsidP="00A540BC">
      <w:pPr>
        <w:pStyle w:val="Liststycke"/>
        <w:numPr>
          <w:ilvl w:val="0"/>
          <w:numId w:val="29"/>
        </w:numPr>
        <w:rPr>
          <w:sz w:val="23"/>
          <w:szCs w:val="23"/>
        </w:rPr>
      </w:pPr>
      <w:r w:rsidRPr="00A540BC">
        <w:rPr>
          <w:i/>
          <w:iCs/>
          <w:sz w:val="23"/>
          <w:szCs w:val="23"/>
        </w:rPr>
        <w:t>Se s</w:t>
      </w:r>
      <w:r w:rsidR="00A0796A" w:rsidRPr="00A540BC">
        <w:rPr>
          <w:i/>
          <w:iCs/>
          <w:sz w:val="23"/>
          <w:szCs w:val="23"/>
        </w:rPr>
        <w:t>eparat dokument, b</w:t>
      </w:r>
      <w:r w:rsidR="008666C1" w:rsidRPr="00A540BC">
        <w:rPr>
          <w:i/>
          <w:iCs/>
          <w:sz w:val="23"/>
          <w:szCs w:val="23"/>
        </w:rPr>
        <w:t>ilagan ingår ej i beslutsunderlaget</w:t>
      </w:r>
    </w:p>
    <w:p w14:paraId="5710953C" w14:textId="4CD40DC8" w:rsidR="008666C1" w:rsidRDefault="008666C1" w:rsidP="00213DFD">
      <w:pPr>
        <w:pStyle w:val="Rubrik2"/>
        <w:numPr>
          <w:ilvl w:val="0"/>
          <w:numId w:val="0"/>
        </w:numPr>
      </w:pPr>
      <w:bookmarkStart w:id="24" w:name="_Toc147309269"/>
      <w:r>
        <w:t>Bilaga 3</w:t>
      </w:r>
      <w:r w:rsidR="00622F2E">
        <w:t xml:space="preserve">: </w:t>
      </w:r>
      <w:r w:rsidR="005E11D7" w:rsidRPr="005E11D7">
        <w:t>Beskrivning av operativt ansvar för regionstyrelsens uppdrag och ansvarsuppgifter</w:t>
      </w:r>
      <w:bookmarkEnd w:id="24"/>
    </w:p>
    <w:p w14:paraId="5F89E326" w14:textId="5F9D65A5" w:rsidR="00A0796A" w:rsidRDefault="008666C1" w:rsidP="00A540BC">
      <w:pPr>
        <w:pStyle w:val="Liststycke"/>
        <w:numPr>
          <w:ilvl w:val="0"/>
          <w:numId w:val="30"/>
        </w:numPr>
        <w:rPr>
          <w:sz w:val="23"/>
          <w:szCs w:val="23"/>
        </w:rPr>
      </w:pPr>
      <w:r>
        <w:rPr>
          <w:sz w:val="23"/>
          <w:szCs w:val="23"/>
        </w:rPr>
        <w:t>Beskrivning av</w:t>
      </w:r>
      <w:r w:rsidR="00A0796A">
        <w:rPr>
          <w:sz w:val="23"/>
          <w:szCs w:val="23"/>
        </w:rPr>
        <w:t xml:space="preserve"> hur regionledningsförvaltningen stöttar regionstyrelsen i verkställighet avseende styrelsens ansvar och uppgifter enligt reglementet</w:t>
      </w:r>
    </w:p>
    <w:p w14:paraId="34514275" w14:textId="75839962" w:rsidR="00A0796A" w:rsidRPr="00A0796A" w:rsidRDefault="00A0796A" w:rsidP="00A540BC">
      <w:pPr>
        <w:pStyle w:val="Liststycke"/>
        <w:numPr>
          <w:ilvl w:val="0"/>
          <w:numId w:val="30"/>
        </w:numPr>
        <w:rPr>
          <w:i/>
          <w:iCs/>
          <w:sz w:val="23"/>
          <w:szCs w:val="23"/>
        </w:rPr>
      </w:pPr>
      <w:r w:rsidRPr="00A0796A">
        <w:rPr>
          <w:i/>
          <w:iCs/>
          <w:sz w:val="23"/>
          <w:szCs w:val="23"/>
        </w:rPr>
        <w:t>Separat dokument, bilagan ingår ej i beslutsunderlaget</w:t>
      </w:r>
    </w:p>
    <w:p w14:paraId="3CD2DF77" w14:textId="002D28FB" w:rsidR="008666C1" w:rsidRPr="008666C1" w:rsidRDefault="00A0796A" w:rsidP="008666C1">
      <w:pPr>
        <w:pStyle w:val="Liststycke"/>
        <w:rPr>
          <w:sz w:val="23"/>
          <w:szCs w:val="23"/>
        </w:rPr>
      </w:pPr>
      <w:r>
        <w:rPr>
          <w:sz w:val="23"/>
          <w:szCs w:val="23"/>
        </w:rPr>
        <w:t xml:space="preserve"> </w:t>
      </w:r>
      <w:r w:rsidR="008666C1">
        <w:rPr>
          <w:sz w:val="23"/>
          <w:szCs w:val="23"/>
        </w:rPr>
        <w:t xml:space="preserve"> </w:t>
      </w:r>
    </w:p>
    <w:p w14:paraId="7F15D8A8" w14:textId="77777777" w:rsidR="008666C1" w:rsidRDefault="008666C1" w:rsidP="008666C1">
      <w:pPr>
        <w:pStyle w:val="Liststycke"/>
        <w:rPr>
          <w:sz w:val="23"/>
          <w:szCs w:val="23"/>
        </w:rPr>
      </w:pPr>
    </w:p>
    <w:p w14:paraId="2FF8531F" w14:textId="77777777" w:rsidR="008666C1" w:rsidRPr="008666C1" w:rsidRDefault="008666C1" w:rsidP="008666C1">
      <w:pPr>
        <w:pStyle w:val="Liststycke"/>
        <w:rPr>
          <w:sz w:val="23"/>
          <w:szCs w:val="23"/>
        </w:rPr>
      </w:pPr>
    </w:p>
    <w:p w14:paraId="4A957224" w14:textId="679241C5" w:rsidR="00E335B5" w:rsidRPr="0089476F" w:rsidRDefault="00E335B5" w:rsidP="0089476F">
      <w:pPr>
        <w:rPr>
          <w:color w:val="595959" w:themeColor="text1" w:themeTint="A6"/>
          <w:sz w:val="23"/>
          <w:szCs w:val="23"/>
        </w:rPr>
      </w:pPr>
    </w:p>
    <w:sectPr w:rsidR="00E335B5" w:rsidRPr="0089476F" w:rsidSect="00522FB6">
      <w:headerReference w:type="default" r:id="rId10"/>
      <w:footerReference w:type="default" r:id="rId11"/>
      <w:headerReference w:type="first" r:id="rId12"/>
      <w:pgSz w:w="11906" w:h="16838" w:code="9"/>
      <w:pgMar w:top="2835" w:right="1701" w:bottom="1701" w:left="1701" w:header="624"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318D" w14:textId="77777777" w:rsidR="00223874" w:rsidRDefault="00223874" w:rsidP="0026226F">
      <w:pPr>
        <w:spacing w:after="0" w:line="240" w:lineRule="auto"/>
      </w:pPr>
      <w:r>
        <w:separator/>
      </w:r>
    </w:p>
    <w:p w14:paraId="2C89F0AD" w14:textId="77777777" w:rsidR="00223874" w:rsidRDefault="00223874"/>
    <w:p w14:paraId="42E2D977" w14:textId="77777777" w:rsidR="00223874" w:rsidRDefault="00223874"/>
    <w:p w14:paraId="13BD820D" w14:textId="77777777" w:rsidR="00223874" w:rsidRDefault="00223874"/>
    <w:p w14:paraId="6832DBB3" w14:textId="77777777" w:rsidR="00223874" w:rsidRDefault="00223874"/>
    <w:p w14:paraId="02235DF6" w14:textId="77777777" w:rsidR="00223874" w:rsidRDefault="00223874"/>
  </w:endnote>
  <w:endnote w:type="continuationSeparator" w:id="0">
    <w:p w14:paraId="0679A870" w14:textId="77777777" w:rsidR="00223874" w:rsidRDefault="00223874" w:rsidP="0026226F">
      <w:pPr>
        <w:spacing w:after="0" w:line="240" w:lineRule="auto"/>
      </w:pPr>
      <w:r>
        <w:continuationSeparator/>
      </w:r>
    </w:p>
    <w:p w14:paraId="043F7A34" w14:textId="77777777" w:rsidR="00223874" w:rsidRDefault="00223874"/>
    <w:p w14:paraId="123FC222" w14:textId="77777777" w:rsidR="00223874" w:rsidRDefault="00223874"/>
    <w:p w14:paraId="33075065" w14:textId="77777777" w:rsidR="00223874" w:rsidRDefault="00223874"/>
    <w:p w14:paraId="3AA3F574" w14:textId="77777777" w:rsidR="00223874" w:rsidRDefault="00223874"/>
    <w:p w14:paraId="3F0C36E9" w14:textId="77777777" w:rsidR="00223874" w:rsidRDefault="0022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B6D5" w14:textId="77777777" w:rsidR="001B6D46" w:rsidRDefault="002446B8" w:rsidP="001B6D46">
    <w:pPr>
      <w:pStyle w:val="Sidfot"/>
      <w:jc w:val="right"/>
    </w:pP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05AD" w14:textId="77777777" w:rsidR="00223874" w:rsidRDefault="00223874" w:rsidP="0026226F">
      <w:pPr>
        <w:spacing w:after="0" w:line="240" w:lineRule="auto"/>
      </w:pPr>
      <w:r>
        <w:separator/>
      </w:r>
    </w:p>
    <w:p w14:paraId="682F7179" w14:textId="77777777" w:rsidR="00223874" w:rsidRDefault="00223874"/>
    <w:p w14:paraId="7F210E90" w14:textId="77777777" w:rsidR="00223874" w:rsidRDefault="00223874"/>
    <w:p w14:paraId="3238A1D3" w14:textId="77777777" w:rsidR="00223874" w:rsidRDefault="00223874"/>
    <w:p w14:paraId="41A4EAB4" w14:textId="77777777" w:rsidR="00223874" w:rsidRDefault="00223874"/>
    <w:p w14:paraId="6ECCC711" w14:textId="77777777" w:rsidR="00223874" w:rsidRDefault="00223874"/>
  </w:footnote>
  <w:footnote w:type="continuationSeparator" w:id="0">
    <w:p w14:paraId="621D59F0" w14:textId="77777777" w:rsidR="00223874" w:rsidRDefault="00223874" w:rsidP="0026226F">
      <w:pPr>
        <w:spacing w:after="0" w:line="240" w:lineRule="auto"/>
      </w:pPr>
      <w:r>
        <w:continuationSeparator/>
      </w:r>
    </w:p>
    <w:p w14:paraId="1B10274E" w14:textId="77777777" w:rsidR="00223874" w:rsidRDefault="00223874"/>
    <w:p w14:paraId="55C08A04" w14:textId="77777777" w:rsidR="00223874" w:rsidRDefault="00223874"/>
    <w:p w14:paraId="567B9B83" w14:textId="77777777" w:rsidR="00223874" w:rsidRDefault="00223874"/>
    <w:p w14:paraId="5F09C52F" w14:textId="77777777" w:rsidR="00223874" w:rsidRDefault="00223874"/>
    <w:p w14:paraId="14DE78B0" w14:textId="77777777" w:rsidR="00223874" w:rsidRDefault="00223874"/>
  </w:footnote>
  <w:footnote w:id="1">
    <w:p w14:paraId="2DB7F286" w14:textId="3B9A6D86" w:rsidR="00322465" w:rsidRDefault="00322465">
      <w:pPr>
        <w:pStyle w:val="Fotnotstext"/>
      </w:pPr>
      <w:r>
        <w:rPr>
          <w:rStyle w:val="Fotnotsreferens"/>
        </w:rPr>
        <w:footnoteRef/>
      </w:r>
      <w:r>
        <w:t xml:space="preserve"> </w:t>
      </w:r>
      <w:r w:rsidR="00FF7D39">
        <w:t>Diarienummer 23RS106</w:t>
      </w:r>
      <w:r w:rsidR="009E79C0">
        <w:t xml:space="preserve"> obs </w:t>
      </w:r>
      <w:r w:rsidR="009E79C0" w:rsidRPr="009E79C0">
        <w:rPr>
          <w:i/>
          <w:iCs/>
        </w:rPr>
        <w:t>preliminär</w:t>
      </w:r>
      <w:r w:rsidR="009E79C0">
        <w:t xml:space="preserve"> regionplan</w:t>
      </w:r>
    </w:p>
  </w:footnote>
  <w:footnote w:id="2">
    <w:p w14:paraId="78571868" w14:textId="40368603" w:rsidR="0080655E" w:rsidRDefault="0080655E">
      <w:pPr>
        <w:pStyle w:val="Fotnotstext"/>
      </w:pPr>
      <w:r>
        <w:rPr>
          <w:rStyle w:val="Fotnotsreferens"/>
        </w:rPr>
        <w:footnoteRef/>
      </w:r>
      <w:r>
        <w:t xml:space="preserve"> Organisationsskiss regionledningsförvaltningen, se </w:t>
      </w:r>
      <w:r w:rsidRPr="0080655E">
        <w:rPr>
          <w:i/>
          <w:iCs/>
        </w:rPr>
        <w:t>figur 1</w:t>
      </w:r>
      <w:r>
        <w:t xml:space="preserve">. </w:t>
      </w:r>
    </w:p>
  </w:footnote>
  <w:footnote w:id="3">
    <w:p w14:paraId="7AF9576D" w14:textId="56B66127" w:rsidR="008B11BA" w:rsidRDefault="008B11BA">
      <w:pPr>
        <w:pStyle w:val="Fotnotstext"/>
      </w:pPr>
      <w:r>
        <w:rPr>
          <w:rStyle w:val="Fotnotsreferens"/>
        </w:rPr>
        <w:footnoteRef/>
      </w:r>
      <w:r>
        <w:t xml:space="preserve"> </w:t>
      </w:r>
      <w:r w:rsidRPr="00FF7D39">
        <w:t>Fastställt av regionfullmäktige 2022-11</w:t>
      </w:r>
      <w:r w:rsidR="00FF7D39" w:rsidRPr="00FF7D39">
        <w:t>-30,</w:t>
      </w:r>
      <w:r w:rsidR="00FF7D39">
        <w:t xml:space="preserve"> styrdokument nr 371678</w:t>
      </w:r>
    </w:p>
  </w:footnote>
  <w:footnote w:id="4">
    <w:p w14:paraId="25FC5F44" w14:textId="1626D6E6" w:rsidR="004D745C" w:rsidRDefault="004D745C">
      <w:pPr>
        <w:pStyle w:val="Fotnotstext"/>
      </w:pPr>
      <w:r>
        <w:rPr>
          <w:rStyle w:val="Fotnotsreferens"/>
        </w:rPr>
        <w:footnoteRef/>
      </w:r>
      <w:r>
        <w:t xml:space="preserve"> Beslut i regionfullmäktige 2023-04-26—27 §64, dnr 22RS2300.</w:t>
      </w:r>
    </w:p>
  </w:footnote>
  <w:footnote w:id="5">
    <w:p w14:paraId="01E60CAA" w14:textId="598F76EB" w:rsidR="007536E8" w:rsidRDefault="007536E8">
      <w:pPr>
        <w:pStyle w:val="Fotnotstext"/>
      </w:pPr>
      <w:r>
        <w:rPr>
          <w:rStyle w:val="Fotnotsreferens"/>
        </w:rPr>
        <w:footnoteRef/>
      </w:r>
      <w:r>
        <w:t xml:space="preserve"> </w:t>
      </w:r>
      <w:proofErr w:type="spellStart"/>
      <w:r w:rsidRPr="007536E8">
        <w:rPr>
          <w:i/>
          <w:iCs/>
        </w:rPr>
        <w:t>HälSam</w:t>
      </w:r>
      <w:proofErr w:type="spellEnd"/>
      <w:r>
        <w:t xml:space="preserve"> omfattar hälso- och sjukvård, socialtjänst och skola och är ett forum för politisk dialog och beredning inför huvudmännens beslut i frågor som kräver samråd och samsyn. Syfte: att bättre möta nya utmaningar och bredare samverkan i enlighet med utvecklingen av </w:t>
      </w:r>
      <w:r w:rsidRPr="001A0104">
        <w:rPr>
          <w:i/>
          <w:iCs/>
        </w:rPr>
        <w:t>God och nära vård</w:t>
      </w:r>
      <w:r>
        <w:t>. Mål: att samverkan aktivt ska bidra till utvecklingen av tidiga, sammanhållna, tillgängliga och personcentrerade insatser för barn och unga, vuxna och äldre.</w:t>
      </w:r>
    </w:p>
  </w:footnote>
  <w:footnote w:id="6">
    <w:p w14:paraId="3313EB6D" w14:textId="6F823A1D" w:rsidR="00EF533D" w:rsidRDefault="00EF533D">
      <w:pPr>
        <w:pStyle w:val="Fotnotstext"/>
      </w:pPr>
      <w:r>
        <w:rPr>
          <w:rStyle w:val="Fotnotsreferens"/>
        </w:rPr>
        <w:footnoteRef/>
      </w:r>
      <w:r>
        <w:t xml:space="preserve"> </w:t>
      </w:r>
      <w:hyperlink r:id="rId1" w:history="1">
        <w:r>
          <w:rPr>
            <w:rStyle w:val="Hyperlnk"/>
          </w:rPr>
          <w:t>Nära vård | SKR</w:t>
        </w:r>
      </w:hyperlink>
    </w:p>
  </w:footnote>
  <w:footnote w:id="7">
    <w:p w14:paraId="4B4D31E0" w14:textId="66CFDE50" w:rsidR="00B11A62" w:rsidRDefault="00B11A62">
      <w:pPr>
        <w:pStyle w:val="Fotnotstext"/>
      </w:pPr>
      <w:r>
        <w:rPr>
          <w:rStyle w:val="Fotnotsreferens"/>
        </w:rPr>
        <w:footnoteRef/>
      </w:r>
      <w:r>
        <w:t xml:space="preserve"> Se vidare</w:t>
      </w:r>
      <w:r w:rsidR="00DC7705">
        <w:t xml:space="preserve"> avsnitt 1.1 ovan.</w:t>
      </w:r>
      <w:r>
        <w:t xml:space="preserve"> </w:t>
      </w:r>
    </w:p>
  </w:footnote>
  <w:footnote w:id="8">
    <w:p w14:paraId="04CEF202" w14:textId="666570C9" w:rsidR="00EF533D" w:rsidRDefault="00EF533D">
      <w:pPr>
        <w:pStyle w:val="Fotnotstext"/>
      </w:pPr>
      <w:r>
        <w:rPr>
          <w:rStyle w:val="Fotnotsreferens"/>
        </w:rPr>
        <w:footnoteRef/>
      </w:r>
      <w:r>
        <w:t xml:space="preserve"> </w:t>
      </w:r>
      <w:hyperlink r:id="rId2" w:history="1">
        <w:r>
          <w:rPr>
            <w:rStyle w:val="Hyperlnk"/>
          </w:rPr>
          <w:t>Tre uppföljningsområden | SKR</w:t>
        </w:r>
      </w:hyperlink>
      <w:r>
        <w:t xml:space="preserve"> eller </w:t>
      </w:r>
      <w:hyperlink r:id="rId3" w:history="1">
        <w:r>
          <w:rPr>
            <w:rStyle w:val="Hyperlnk"/>
          </w:rPr>
          <w:t>Indikatorer | SKR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204" w14:textId="77777777" w:rsidR="00EF46DF" w:rsidRPr="002D3E05" w:rsidRDefault="002D3E05" w:rsidP="002D3E05">
    <w:r w:rsidRPr="002D3E05">
      <w:rPr>
        <w:noProof/>
      </w:rPr>
      <w:drawing>
        <wp:inline distT="0" distB="0" distL="0" distR="0" wp14:anchorId="10E39926" wp14:editId="0676EEBF">
          <wp:extent cx="1656000" cy="384265"/>
          <wp:effectExtent l="0" t="0" r="1905"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br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6000" cy="384265"/>
                  </a:xfrm>
                  <a:prstGeom prst="rect">
                    <a:avLst/>
                  </a:prstGeom>
                  <a:noFill/>
                  <a:ln>
                    <a:noFill/>
                  </a:ln>
                </pic:spPr>
              </pic:pic>
            </a:graphicData>
          </a:graphic>
        </wp:inline>
      </w:drawing>
    </w:r>
  </w:p>
  <w:tbl>
    <w:tblPr>
      <w:tblW w:w="3909" w:type="dxa"/>
      <w:tblInd w:w="5529" w:type="dxa"/>
      <w:tblLook w:val="04A0" w:firstRow="1" w:lastRow="0" w:firstColumn="1" w:lastColumn="0" w:noHBand="0" w:noVBand="1"/>
    </w:tblPr>
    <w:tblGrid>
      <w:gridCol w:w="1134"/>
      <w:gridCol w:w="1417"/>
      <w:gridCol w:w="1358"/>
    </w:tblGrid>
    <w:tr w:rsidR="00625903" w:rsidRPr="00201579" w14:paraId="3BD43AB7" w14:textId="77777777" w:rsidTr="00B122AB">
      <w:trPr>
        <w:trHeight w:val="194"/>
      </w:trPr>
      <w:tc>
        <w:tcPr>
          <w:tcW w:w="1134" w:type="dxa"/>
        </w:tcPr>
        <w:p w14:paraId="555D6B7D" w14:textId="77777777" w:rsidR="00625903" w:rsidRPr="005831F7" w:rsidRDefault="00625903" w:rsidP="00625903">
          <w:pPr>
            <w:pStyle w:val="Sidhuvudtext"/>
            <w:rPr>
              <w:b w:val="0"/>
            </w:rPr>
          </w:pPr>
          <w:r>
            <w:t>Datum</w:t>
          </w:r>
        </w:p>
      </w:tc>
      <w:tc>
        <w:tcPr>
          <w:tcW w:w="1417" w:type="dxa"/>
        </w:tcPr>
        <w:p w14:paraId="7BF16C4E" w14:textId="77777777" w:rsidR="00625903" w:rsidRPr="00201579" w:rsidRDefault="00625903" w:rsidP="00625903">
          <w:pPr>
            <w:pStyle w:val="Sidhuvudtext"/>
            <w:rPr>
              <w:b w:val="0"/>
            </w:rPr>
          </w:pPr>
          <w:r>
            <w:t>Dnr</w:t>
          </w:r>
        </w:p>
      </w:tc>
      <w:tc>
        <w:tcPr>
          <w:tcW w:w="1358" w:type="dxa"/>
        </w:tcPr>
        <w:p w14:paraId="77D4DAA1" w14:textId="77777777" w:rsidR="00625903" w:rsidRPr="00201579" w:rsidRDefault="00625903" w:rsidP="00625903">
          <w:pPr>
            <w:pStyle w:val="Sidhuvudtext"/>
          </w:pPr>
          <w:r>
            <w:t>Sida</w:t>
          </w:r>
        </w:p>
      </w:tc>
    </w:tr>
    <w:tr w:rsidR="00625903" w:rsidRPr="0035550C" w14:paraId="66D02253" w14:textId="77777777" w:rsidTr="00B122AB">
      <w:tc>
        <w:tcPr>
          <w:tcW w:w="1134" w:type="dxa"/>
        </w:tcPr>
        <w:p w14:paraId="57DD4B6E" w14:textId="77777777" w:rsidR="00625903" w:rsidRPr="0035550C" w:rsidRDefault="00625903" w:rsidP="00625903">
          <w:pPr>
            <w:pStyle w:val="Sidhuvudtext"/>
            <w:rPr>
              <w:b w:val="0"/>
            </w:rPr>
          </w:pPr>
        </w:p>
      </w:tc>
      <w:tc>
        <w:tcPr>
          <w:tcW w:w="1417" w:type="dxa"/>
        </w:tcPr>
        <w:p w14:paraId="5FA3A9B4" w14:textId="77777777" w:rsidR="00625903" w:rsidRPr="0035550C" w:rsidRDefault="00625903" w:rsidP="00625903">
          <w:pPr>
            <w:pStyle w:val="Sidhuvudtext"/>
            <w:rPr>
              <w:b w:val="0"/>
            </w:rPr>
          </w:pPr>
        </w:p>
      </w:tc>
      <w:tc>
        <w:tcPr>
          <w:tcW w:w="1358" w:type="dxa"/>
        </w:tcPr>
        <w:p w14:paraId="24B24A11" w14:textId="5FD80673" w:rsidR="00625903" w:rsidRPr="0035550C" w:rsidRDefault="00625903" w:rsidP="00625903">
          <w:pPr>
            <w:pStyle w:val="Sidhuvudtext"/>
            <w:rPr>
              <w:b w:val="0"/>
            </w:rPr>
          </w:pPr>
          <w:r w:rsidRPr="00201579">
            <w:rPr>
              <w:b w:val="0"/>
            </w:rPr>
            <w:fldChar w:fldCharType="begin"/>
          </w:r>
          <w:r w:rsidRPr="00201579">
            <w:rPr>
              <w:b w:val="0"/>
            </w:rPr>
            <w:instrText xml:space="preserve"> PAGE  \* Arabic  \* MERGEFORMAT </w:instrText>
          </w:r>
          <w:r w:rsidRPr="00201579">
            <w:rPr>
              <w:b w:val="0"/>
            </w:rPr>
            <w:fldChar w:fldCharType="separate"/>
          </w:r>
          <w:r>
            <w:rPr>
              <w:b w:val="0"/>
              <w:noProof/>
            </w:rPr>
            <w:t>1</w:t>
          </w:r>
          <w:r w:rsidRPr="00201579">
            <w:rPr>
              <w:b w:val="0"/>
            </w:rPr>
            <w:fldChar w:fldCharType="end"/>
          </w:r>
          <w:r w:rsidRPr="00201579">
            <w:rPr>
              <w:b w:val="0"/>
            </w:rPr>
            <w:t>(</w:t>
          </w:r>
          <w:r w:rsidR="00974F45">
            <w:rPr>
              <w:b w:val="0"/>
            </w:rPr>
            <w:t>22</w:t>
          </w:r>
          <w:r w:rsidRPr="00201579">
            <w:rPr>
              <w:b w:val="0"/>
            </w:rPr>
            <w:t>)</w:t>
          </w:r>
        </w:p>
      </w:tc>
    </w:tr>
  </w:tbl>
  <w:p w14:paraId="10593714" w14:textId="77777777" w:rsidR="00FC77B6" w:rsidRDefault="00FC7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B261" w14:textId="77777777" w:rsidR="00A54298" w:rsidRPr="00A54298" w:rsidRDefault="00A54298" w:rsidP="00A54298">
    <w:pPr>
      <w:pStyle w:val="Sidhuvud"/>
    </w:pPr>
    <w:r>
      <w:rPr>
        <w:noProof/>
        <w:lang w:eastAsia="sv-SE"/>
      </w:rPr>
      <w:drawing>
        <wp:anchor distT="0" distB="0" distL="114300" distR="114300" simplePos="0" relativeHeight="251659264" behindDoc="1" locked="0" layoutInCell="1" allowOverlap="1" wp14:anchorId="1BB1C1BF" wp14:editId="79A096B9">
          <wp:simplePos x="0" y="0"/>
          <wp:positionH relativeFrom="page">
            <wp:posOffset>23495</wp:posOffset>
          </wp:positionH>
          <wp:positionV relativeFrom="page">
            <wp:posOffset>252095</wp:posOffset>
          </wp:positionV>
          <wp:extent cx="7511415" cy="629920"/>
          <wp:effectExtent l="0" t="0" r="0" b="0"/>
          <wp:wrapSquare wrapText="bothSides"/>
          <wp:docPr id="28" name="Bildobjekt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141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16"/>
        <w:szCs w:val="16"/>
        <w:lang w:eastAsia="sv-SE"/>
      </w:rPr>
      <w:drawing>
        <wp:inline distT="0" distB="0" distL="0" distR="0" wp14:anchorId="17781FC8" wp14:editId="20C3437A">
          <wp:extent cx="1656000" cy="384265"/>
          <wp:effectExtent l="0" t="0" r="1905" b="0"/>
          <wp:docPr id="29" name="Bildobjekt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56000" cy="384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1D8"/>
    <w:multiLevelType w:val="hybridMultilevel"/>
    <w:tmpl w:val="48D80084"/>
    <w:lvl w:ilvl="0" w:tplc="E690B3D4">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81219"/>
    <w:multiLevelType w:val="hybridMultilevel"/>
    <w:tmpl w:val="E694691E"/>
    <w:lvl w:ilvl="0" w:tplc="FC029580">
      <w:start w:val="1"/>
      <w:numFmt w:val="bullet"/>
      <w:lvlText w:val=""/>
      <w:lvlJc w:val="left"/>
      <w:pPr>
        <w:ind w:left="720" w:hanging="360"/>
      </w:pPr>
      <w:rPr>
        <w:rFonts w:ascii="Symbol" w:hAnsi="Symbol" w:hint="default"/>
      </w:rPr>
    </w:lvl>
    <w:lvl w:ilvl="1" w:tplc="EB4C581A">
      <w:start w:val="1"/>
      <w:numFmt w:val="bullet"/>
      <w:lvlText w:val="o"/>
      <w:lvlJc w:val="left"/>
      <w:pPr>
        <w:ind w:left="1440" w:hanging="360"/>
      </w:pPr>
      <w:rPr>
        <w:rFonts w:ascii="Courier New" w:hAnsi="Courier New" w:hint="default"/>
      </w:rPr>
    </w:lvl>
    <w:lvl w:ilvl="2" w:tplc="482A01BC">
      <w:start w:val="1"/>
      <w:numFmt w:val="bullet"/>
      <w:lvlText w:val=""/>
      <w:lvlJc w:val="left"/>
      <w:pPr>
        <w:ind w:left="2160" w:hanging="360"/>
      </w:pPr>
      <w:rPr>
        <w:rFonts w:ascii="Symbol" w:hAnsi="Symbol" w:hint="default"/>
      </w:rPr>
    </w:lvl>
    <w:lvl w:ilvl="3" w:tplc="C2F2765A">
      <w:start w:val="1"/>
      <w:numFmt w:val="bullet"/>
      <w:lvlText w:val="o"/>
      <w:lvlJc w:val="left"/>
      <w:pPr>
        <w:ind w:left="2880" w:hanging="360"/>
      </w:pPr>
      <w:rPr>
        <w:rFonts w:ascii="Courier New" w:hAnsi="Courier New" w:hint="default"/>
      </w:rPr>
    </w:lvl>
    <w:lvl w:ilvl="4" w:tplc="D0640180">
      <w:numFmt w:val="decimal"/>
      <w:lvlText w:val=""/>
      <w:lvlJc w:val="left"/>
    </w:lvl>
    <w:lvl w:ilvl="5" w:tplc="0BCCEC4E">
      <w:numFmt w:val="decimal"/>
      <w:lvlText w:val=""/>
      <w:lvlJc w:val="left"/>
    </w:lvl>
    <w:lvl w:ilvl="6" w:tplc="F8CC74FA">
      <w:numFmt w:val="decimal"/>
      <w:lvlText w:val=""/>
      <w:lvlJc w:val="left"/>
    </w:lvl>
    <w:lvl w:ilvl="7" w:tplc="26FE3C94">
      <w:numFmt w:val="decimal"/>
      <w:lvlText w:val=""/>
      <w:lvlJc w:val="left"/>
    </w:lvl>
    <w:lvl w:ilvl="8" w:tplc="8978436E">
      <w:numFmt w:val="decimal"/>
      <w:lvlText w:val=""/>
      <w:lvlJc w:val="left"/>
    </w:lvl>
  </w:abstractNum>
  <w:abstractNum w:abstractNumId="2" w15:restartNumberingAfterBreak="0">
    <w:nsid w:val="0BAD2CDB"/>
    <w:multiLevelType w:val="hybridMultilevel"/>
    <w:tmpl w:val="23BEB398"/>
    <w:lvl w:ilvl="0" w:tplc="7BBA3474">
      <w:start w:val="1"/>
      <w:numFmt w:val="bullet"/>
      <w:lvlText w:val="•"/>
      <w:lvlJc w:val="left"/>
      <w:pPr>
        <w:tabs>
          <w:tab w:val="num" w:pos="720"/>
        </w:tabs>
        <w:ind w:left="720" w:hanging="360"/>
      </w:pPr>
      <w:rPr>
        <w:rFonts w:ascii="Arial" w:hAnsi="Arial" w:hint="default"/>
      </w:rPr>
    </w:lvl>
    <w:lvl w:ilvl="1" w:tplc="D174F104" w:tentative="1">
      <w:start w:val="1"/>
      <w:numFmt w:val="bullet"/>
      <w:lvlText w:val="•"/>
      <w:lvlJc w:val="left"/>
      <w:pPr>
        <w:tabs>
          <w:tab w:val="num" w:pos="1440"/>
        </w:tabs>
        <w:ind w:left="1440" w:hanging="360"/>
      </w:pPr>
      <w:rPr>
        <w:rFonts w:ascii="Arial" w:hAnsi="Arial" w:hint="default"/>
      </w:rPr>
    </w:lvl>
    <w:lvl w:ilvl="2" w:tplc="D9C8856E" w:tentative="1">
      <w:start w:val="1"/>
      <w:numFmt w:val="bullet"/>
      <w:lvlText w:val="•"/>
      <w:lvlJc w:val="left"/>
      <w:pPr>
        <w:tabs>
          <w:tab w:val="num" w:pos="2160"/>
        </w:tabs>
        <w:ind w:left="2160" w:hanging="360"/>
      </w:pPr>
      <w:rPr>
        <w:rFonts w:ascii="Arial" w:hAnsi="Arial" w:hint="default"/>
      </w:rPr>
    </w:lvl>
    <w:lvl w:ilvl="3" w:tplc="6A0CBC2A" w:tentative="1">
      <w:start w:val="1"/>
      <w:numFmt w:val="bullet"/>
      <w:lvlText w:val="•"/>
      <w:lvlJc w:val="left"/>
      <w:pPr>
        <w:tabs>
          <w:tab w:val="num" w:pos="2880"/>
        </w:tabs>
        <w:ind w:left="2880" w:hanging="360"/>
      </w:pPr>
      <w:rPr>
        <w:rFonts w:ascii="Arial" w:hAnsi="Arial" w:hint="default"/>
      </w:rPr>
    </w:lvl>
    <w:lvl w:ilvl="4" w:tplc="3048A358" w:tentative="1">
      <w:start w:val="1"/>
      <w:numFmt w:val="bullet"/>
      <w:lvlText w:val="•"/>
      <w:lvlJc w:val="left"/>
      <w:pPr>
        <w:tabs>
          <w:tab w:val="num" w:pos="3600"/>
        </w:tabs>
        <w:ind w:left="3600" w:hanging="360"/>
      </w:pPr>
      <w:rPr>
        <w:rFonts w:ascii="Arial" w:hAnsi="Arial" w:hint="default"/>
      </w:rPr>
    </w:lvl>
    <w:lvl w:ilvl="5" w:tplc="CFC4404A" w:tentative="1">
      <w:start w:val="1"/>
      <w:numFmt w:val="bullet"/>
      <w:lvlText w:val="•"/>
      <w:lvlJc w:val="left"/>
      <w:pPr>
        <w:tabs>
          <w:tab w:val="num" w:pos="4320"/>
        </w:tabs>
        <w:ind w:left="4320" w:hanging="360"/>
      </w:pPr>
      <w:rPr>
        <w:rFonts w:ascii="Arial" w:hAnsi="Arial" w:hint="default"/>
      </w:rPr>
    </w:lvl>
    <w:lvl w:ilvl="6" w:tplc="ADFADEE0" w:tentative="1">
      <w:start w:val="1"/>
      <w:numFmt w:val="bullet"/>
      <w:lvlText w:val="•"/>
      <w:lvlJc w:val="left"/>
      <w:pPr>
        <w:tabs>
          <w:tab w:val="num" w:pos="5040"/>
        </w:tabs>
        <w:ind w:left="5040" w:hanging="360"/>
      </w:pPr>
      <w:rPr>
        <w:rFonts w:ascii="Arial" w:hAnsi="Arial" w:hint="default"/>
      </w:rPr>
    </w:lvl>
    <w:lvl w:ilvl="7" w:tplc="B8ECE72E" w:tentative="1">
      <w:start w:val="1"/>
      <w:numFmt w:val="bullet"/>
      <w:lvlText w:val="•"/>
      <w:lvlJc w:val="left"/>
      <w:pPr>
        <w:tabs>
          <w:tab w:val="num" w:pos="5760"/>
        </w:tabs>
        <w:ind w:left="5760" w:hanging="360"/>
      </w:pPr>
      <w:rPr>
        <w:rFonts w:ascii="Arial" w:hAnsi="Arial" w:hint="default"/>
      </w:rPr>
    </w:lvl>
    <w:lvl w:ilvl="8" w:tplc="97B2FC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94FF0"/>
    <w:multiLevelType w:val="hybridMultilevel"/>
    <w:tmpl w:val="095C66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093888"/>
    <w:multiLevelType w:val="hybridMultilevel"/>
    <w:tmpl w:val="49E68218"/>
    <w:lvl w:ilvl="0" w:tplc="E690B3D4">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BA5175"/>
    <w:multiLevelType w:val="multilevel"/>
    <w:tmpl w:val="5EFEC758"/>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4679"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6" w15:restartNumberingAfterBreak="0">
    <w:nsid w:val="14302A32"/>
    <w:multiLevelType w:val="hybridMultilevel"/>
    <w:tmpl w:val="EC784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DB58AF"/>
    <w:multiLevelType w:val="hybridMultilevel"/>
    <w:tmpl w:val="BD92F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FB6B12"/>
    <w:multiLevelType w:val="hybridMultilevel"/>
    <w:tmpl w:val="A50C55CA"/>
    <w:lvl w:ilvl="0" w:tplc="F9282A04">
      <w:start w:val="1"/>
      <w:numFmt w:val="bullet"/>
      <w:lvlText w:val="•"/>
      <w:lvlJc w:val="left"/>
      <w:pPr>
        <w:tabs>
          <w:tab w:val="num" w:pos="1080"/>
        </w:tabs>
        <w:ind w:left="1080" w:hanging="360"/>
      </w:pPr>
      <w:rPr>
        <w:rFonts w:ascii="Arial" w:hAnsi="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9E15C5D"/>
    <w:multiLevelType w:val="hybridMultilevel"/>
    <w:tmpl w:val="3B1C241E"/>
    <w:lvl w:ilvl="0" w:tplc="A9A6C0A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C4470E"/>
    <w:multiLevelType w:val="hybridMultilevel"/>
    <w:tmpl w:val="04A8167E"/>
    <w:lvl w:ilvl="0" w:tplc="A9A6C0A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1A27B4"/>
    <w:multiLevelType w:val="hybridMultilevel"/>
    <w:tmpl w:val="C40E078C"/>
    <w:lvl w:ilvl="0" w:tplc="F9282A04">
      <w:start w:val="1"/>
      <w:numFmt w:val="bullet"/>
      <w:lvlText w:val="•"/>
      <w:lvlJc w:val="left"/>
      <w:pPr>
        <w:tabs>
          <w:tab w:val="num" w:pos="720"/>
        </w:tabs>
        <w:ind w:left="720" w:hanging="360"/>
      </w:pPr>
      <w:rPr>
        <w:rFonts w:ascii="Arial" w:hAnsi="Arial" w:hint="default"/>
      </w:rPr>
    </w:lvl>
    <w:lvl w:ilvl="1" w:tplc="54F23CA0" w:tentative="1">
      <w:start w:val="1"/>
      <w:numFmt w:val="bullet"/>
      <w:lvlText w:val="•"/>
      <w:lvlJc w:val="left"/>
      <w:pPr>
        <w:tabs>
          <w:tab w:val="num" w:pos="1440"/>
        </w:tabs>
        <w:ind w:left="1440" w:hanging="360"/>
      </w:pPr>
      <w:rPr>
        <w:rFonts w:ascii="Arial" w:hAnsi="Arial" w:hint="default"/>
      </w:rPr>
    </w:lvl>
    <w:lvl w:ilvl="2" w:tplc="10DABC9A" w:tentative="1">
      <w:start w:val="1"/>
      <w:numFmt w:val="bullet"/>
      <w:lvlText w:val="•"/>
      <w:lvlJc w:val="left"/>
      <w:pPr>
        <w:tabs>
          <w:tab w:val="num" w:pos="2160"/>
        </w:tabs>
        <w:ind w:left="2160" w:hanging="360"/>
      </w:pPr>
      <w:rPr>
        <w:rFonts w:ascii="Arial" w:hAnsi="Arial" w:hint="default"/>
      </w:rPr>
    </w:lvl>
    <w:lvl w:ilvl="3" w:tplc="E14A6C2C" w:tentative="1">
      <w:start w:val="1"/>
      <w:numFmt w:val="bullet"/>
      <w:lvlText w:val="•"/>
      <w:lvlJc w:val="left"/>
      <w:pPr>
        <w:tabs>
          <w:tab w:val="num" w:pos="2880"/>
        </w:tabs>
        <w:ind w:left="2880" w:hanging="360"/>
      </w:pPr>
      <w:rPr>
        <w:rFonts w:ascii="Arial" w:hAnsi="Arial" w:hint="default"/>
      </w:rPr>
    </w:lvl>
    <w:lvl w:ilvl="4" w:tplc="71203DA0" w:tentative="1">
      <w:start w:val="1"/>
      <w:numFmt w:val="bullet"/>
      <w:lvlText w:val="•"/>
      <w:lvlJc w:val="left"/>
      <w:pPr>
        <w:tabs>
          <w:tab w:val="num" w:pos="3600"/>
        </w:tabs>
        <w:ind w:left="3600" w:hanging="360"/>
      </w:pPr>
      <w:rPr>
        <w:rFonts w:ascii="Arial" w:hAnsi="Arial" w:hint="default"/>
      </w:rPr>
    </w:lvl>
    <w:lvl w:ilvl="5" w:tplc="9EB29768" w:tentative="1">
      <w:start w:val="1"/>
      <w:numFmt w:val="bullet"/>
      <w:lvlText w:val="•"/>
      <w:lvlJc w:val="left"/>
      <w:pPr>
        <w:tabs>
          <w:tab w:val="num" w:pos="4320"/>
        </w:tabs>
        <w:ind w:left="4320" w:hanging="360"/>
      </w:pPr>
      <w:rPr>
        <w:rFonts w:ascii="Arial" w:hAnsi="Arial" w:hint="default"/>
      </w:rPr>
    </w:lvl>
    <w:lvl w:ilvl="6" w:tplc="1D48D28E" w:tentative="1">
      <w:start w:val="1"/>
      <w:numFmt w:val="bullet"/>
      <w:lvlText w:val="•"/>
      <w:lvlJc w:val="left"/>
      <w:pPr>
        <w:tabs>
          <w:tab w:val="num" w:pos="5040"/>
        </w:tabs>
        <w:ind w:left="5040" w:hanging="360"/>
      </w:pPr>
      <w:rPr>
        <w:rFonts w:ascii="Arial" w:hAnsi="Arial" w:hint="default"/>
      </w:rPr>
    </w:lvl>
    <w:lvl w:ilvl="7" w:tplc="3B24253A" w:tentative="1">
      <w:start w:val="1"/>
      <w:numFmt w:val="bullet"/>
      <w:lvlText w:val="•"/>
      <w:lvlJc w:val="left"/>
      <w:pPr>
        <w:tabs>
          <w:tab w:val="num" w:pos="5760"/>
        </w:tabs>
        <w:ind w:left="5760" w:hanging="360"/>
      </w:pPr>
      <w:rPr>
        <w:rFonts w:ascii="Arial" w:hAnsi="Arial" w:hint="default"/>
      </w:rPr>
    </w:lvl>
    <w:lvl w:ilvl="8" w:tplc="A48C08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EB5BEC"/>
    <w:multiLevelType w:val="hybridMultilevel"/>
    <w:tmpl w:val="7572F5A6"/>
    <w:lvl w:ilvl="0" w:tplc="62B2ACB8">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456E4B08"/>
    <w:multiLevelType w:val="hybridMultilevel"/>
    <w:tmpl w:val="6CAC8B4A"/>
    <w:lvl w:ilvl="0" w:tplc="E690B3D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C32E13"/>
    <w:multiLevelType w:val="hybridMultilevel"/>
    <w:tmpl w:val="829C19AE"/>
    <w:lvl w:ilvl="0" w:tplc="E690B3D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6D10F0"/>
    <w:multiLevelType w:val="hybridMultilevel"/>
    <w:tmpl w:val="19507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7E43B2"/>
    <w:multiLevelType w:val="hybridMultilevel"/>
    <w:tmpl w:val="B0343DE6"/>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EF36074"/>
    <w:multiLevelType w:val="hybridMultilevel"/>
    <w:tmpl w:val="37926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9A76FF"/>
    <w:multiLevelType w:val="hybridMultilevel"/>
    <w:tmpl w:val="C02606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70FD597A"/>
    <w:multiLevelType w:val="hybridMultilevel"/>
    <w:tmpl w:val="E3C0C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1B01FA"/>
    <w:multiLevelType w:val="hybridMultilevel"/>
    <w:tmpl w:val="E00269E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F64BFF"/>
    <w:multiLevelType w:val="hybridMultilevel"/>
    <w:tmpl w:val="55D4400C"/>
    <w:lvl w:ilvl="0" w:tplc="F9282A04">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6912B2"/>
    <w:multiLevelType w:val="hybridMultilevel"/>
    <w:tmpl w:val="EBCA41D4"/>
    <w:lvl w:ilvl="0" w:tplc="E690B3D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C21503"/>
    <w:multiLevelType w:val="hybridMultilevel"/>
    <w:tmpl w:val="83BADCE2"/>
    <w:lvl w:ilvl="0" w:tplc="F9282A04">
      <w:start w:val="1"/>
      <w:numFmt w:val="bullet"/>
      <w:lvlText w:val="•"/>
      <w:lvlJc w:val="left"/>
      <w:pPr>
        <w:tabs>
          <w:tab w:val="num" w:pos="1080"/>
        </w:tabs>
        <w:ind w:left="1080" w:hanging="360"/>
      </w:pPr>
      <w:rPr>
        <w:rFonts w:ascii="Arial" w:hAnsi="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C175F5D"/>
    <w:multiLevelType w:val="hybridMultilevel"/>
    <w:tmpl w:val="7A74542C"/>
    <w:lvl w:ilvl="0" w:tplc="E690B3D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A45C77"/>
    <w:multiLevelType w:val="hybridMultilevel"/>
    <w:tmpl w:val="33886678"/>
    <w:lvl w:ilvl="0" w:tplc="E690B3D4">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195154">
    <w:abstractNumId w:val="7"/>
  </w:num>
  <w:num w:numId="2" w16cid:durableId="222451079">
    <w:abstractNumId w:val="20"/>
  </w:num>
  <w:num w:numId="3" w16cid:durableId="1470590669">
    <w:abstractNumId w:val="12"/>
  </w:num>
  <w:num w:numId="4" w16cid:durableId="1821578643">
    <w:abstractNumId w:val="1"/>
  </w:num>
  <w:num w:numId="5" w16cid:durableId="556747619">
    <w:abstractNumId w:val="5"/>
  </w:num>
  <w:num w:numId="6" w16cid:durableId="646860345">
    <w:abstractNumId w:val="5"/>
  </w:num>
  <w:num w:numId="7" w16cid:durableId="1729373661">
    <w:abstractNumId w:val="5"/>
  </w:num>
  <w:num w:numId="8" w16cid:durableId="104083705">
    <w:abstractNumId w:val="5"/>
  </w:num>
  <w:num w:numId="9" w16cid:durableId="159737826">
    <w:abstractNumId w:val="6"/>
  </w:num>
  <w:num w:numId="10" w16cid:durableId="2065832307">
    <w:abstractNumId w:val="11"/>
  </w:num>
  <w:num w:numId="11" w16cid:durableId="1300107058">
    <w:abstractNumId w:val="2"/>
  </w:num>
  <w:num w:numId="12" w16cid:durableId="771827539">
    <w:abstractNumId w:val="10"/>
  </w:num>
  <w:num w:numId="13" w16cid:durableId="1020745093">
    <w:abstractNumId w:val="9"/>
  </w:num>
  <w:num w:numId="14" w16cid:durableId="124130131">
    <w:abstractNumId w:val="25"/>
  </w:num>
  <w:num w:numId="15" w16cid:durableId="1994261542">
    <w:abstractNumId w:val="16"/>
  </w:num>
  <w:num w:numId="16" w16cid:durableId="267661117">
    <w:abstractNumId w:val="21"/>
  </w:num>
  <w:num w:numId="17" w16cid:durableId="887302279">
    <w:abstractNumId w:val="23"/>
  </w:num>
  <w:num w:numId="18" w16cid:durableId="53697922">
    <w:abstractNumId w:val="8"/>
  </w:num>
  <w:num w:numId="19" w16cid:durableId="793716887">
    <w:abstractNumId w:val="15"/>
  </w:num>
  <w:num w:numId="20" w16cid:durableId="1151410063">
    <w:abstractNumId w:val="25"/>
  </w:num>
  <w:num w:numId="21" w16cid:durableId="1362047344">
    <w:abstractNumId w:val="14"/>
  </w:num>
  <w:num w:numId="22" w16cid:durableId="1285038226">
    <w:abstractNumId w:val="13"/>
  </w:num>
  <w:num w:numId="23" w16cid:durableId="1995332903">
    <w:abstractNumId w:val="19"/>
  </w:num>
  <w:num w:numId="24" w16cid:durableId="55321846">
    <w:abstractNumId w:val="4"/>
  </w:num>
  <w:num w:numId="25" w16cid:durableId="34962803">
    <w:abstractNumId w:val="3"/>
  </w:num>
  <w:num w:numId="26" w16cid:durableId="1403063042">
    <w:abstractNumId w:val="22"/>
  </w:num>
  <w:num w:numId="27" w16cid:durableId="1961304655">
    <w:abstractNumId w:val="18"/>
  </w:num>
  <w:num w:numId="28" w16cid:durableId="899168028">
    <w:abstractNumId w:val="17"/>
  </w:num>
  <w:num w:numId="29" w16cid:durableId="525947820">
    <w:abstractNumId w:val="0"/>
  </w:num>
  <w:num w:numId="30" w16cid:durableId="5943646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1304"/>
  <w:hyphenationZone w:val="425"/>
  <w:defaultTableStyle w:val="RV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05"/>
    <w:rsid w:val="00002F17"/>
    <w:rsid w:val="00007250"/>
    <w:rsid w:val="00011B48"/>
    <w:rsid w:val="00013815"/>
    <w:rsid w:val="0001494A"/>
    <w:rsid w:val="000260EC"/>
    <w:rsid w:val="000274A8"/>
    <w:rsid w:val="0003770B"/>
    <w:rsid w:val="00043EF0"/>
    <w:rsid w:val="0004439D"/>
    <w:rsid w:val="000473D1"/>
    <w:rsid w:val="000779E8"/>
    <w:rsid w:val="00085664"/>
    <w:rsid w:val="00092132"/>
    <w:rsid w:val="000964A8"/>
    <w:rsid w:val="000A52FD"/>
    <w:rsid w:val="000A7889"/>
    <w:rsid w:val="000B6C2B"/>
    <w:rsid w:val="000C3F7D"/>
    <w:rsid w:val="000E0B86"/>
    <w:rsid w:val="000E5638"/>
    <w:rsid w:val="000F3E84"/>
    <w:rsid w:val="00100F84"/>
    <w:rsid w:val="00101812"/>
    <w:rsid w:val="00101F8E"/>
    <w:rsid w:val="0010391D"/>
    <w:rsid w:val="00105C67"/>
    <w:rsid w:val="00123487"/>
    <w:rsid w:val="00125A33"/>
    <w:rsid w:val="001426B2"/>
    <w:rsid w:val="001435F4"/>
    <w:rsid w:val="001441F0"/>
    <w:rsid w:val="0016059C"/>
    <w:rsid w:val="00160CC5"/>
    <w:rsid w:val="00164CCE"/>
    <w:rsid w:val="001651D8"/>
    <w:rsid w:val="00174EA7"/>
    <w:rsid w:val="00175736"/>
    <w:rsid w:val="001A0104"/>
    <w:rsid w:val="001A36ED"/>
    <w:rsid w:val="001B283C"/>
    <w:rsid w:val="001B6227"/>
    <w:rsid w:val="001B6D46"/>
    <w:rsid w:val="001C3D18"/>
    <w:rsid w:val="001C4F2E"/>
    <w:rsid w:val="001D3FCE"/>
    <w:rsid w:val="001F7E6D"/>
    <w:rsid w:val="002053C2"/>
    <w:rsid w:val="00210FF6"/>
    <w:rsid w:val="00213DFD"/>
    <w:rsid w:val="00215D04"/>
    <w:rsid w:val="00222769"/>
    <w:rsid w:val="00223874"/>
    <w:rsid w:val="00224F6F"/>
    <w:rsid w:val="00230F73"/>
    <w:rsid w:val="00232D12"/>
    <w:rsid w:val="00233433"/>
    <w:rsid w:val="00242684"/>
    <w:rsid w:val="002446B8"/>
    <w:rsid w:val="002450E5"/>
    <w:rsid w:val="00245915"/>
    <w:rsid w:val="0026226F"/>
    <w:rsid w:val="00262A1C"/>
    <w:rsid w:val="002644FE"/>
    <w:rsid w:val="002749A7"/>
    <w:rsid w:val="00281F00"/>
    <w:rsid w:val="0028385D"/>
    <w:rsid w:val="0029566E"/>
    <w:rsid w:val="002B5587"/>
    <w:rsid w:val="002B6243"/>
    <w:rsid w:val="002C0211"/>
    <w:rsid w:val="002C1645"/>
    <w:rsid w:val="002C1A93"/>
    <w:rsid w:val="002C49C4"/>
    <w:rsid w:val="002C59DE"/>
    <w:rsid w:val="002D0A5C"/>
    <w:rsid w:val="002D3E05"/>
    <w:rsid w:val="002D414E"/>
    <w:rsid w:val="002D599A"/>
    <w:rsid w:val="002E3666"/>
    <w:rsid w:val="002F72C5"/>
    <w:rsid w:val="00310BDC"/>
    <w:rsid w:val="00322465"/>
    <w:rsid w:val="00323E77"/>
    <w:rsid w:val="00335A2D"/>
    <w:rsid w:val="003376BD"/>
    <w:rsid w:val="00340763"/>
    <w:rsid w:val="003429A6"/>
    <w:rsid w:val="00344919"/>
    <w:rsid w:val="00350665"/>
    <w:rsid w:val="00352407"/>
    <w:rsid w:val="00352AC4"/>
    <w:rsid w:val="00361B52"/>
    <w:rsid w:val="00364E47"/>
    <w:rsid w:val="003772EC"/>
    <w:rsid w:val="00380F82"/>
    <w:rsid w:val="00383689"/>
    <w:rsid w:val="003874A1"/>
    <w:rsid w:val="0039572F"/>
    <w:rsid w:val="003A0B2F"/>
    <w:rsid w:val="003A1189"/>
    <w:rsid w:val="003A2E02"/>
    <w:rsid w:val="003B0541"/>
    <w:rsid w:val="003B1EA4"/>
    <w:rsid w:val="003B43EB"/>
    <w:rsid w:val="003B48D7"/>
    <w:rsid w:val="003B6EAE"/>
    <w:rsid w:val="003C03EA"/>
    <w:rsid w:val="003C20E4"/>
    <w:rsid w:val="003C5BF4"/>
    <w:rsid w:val="003C7166"/>
    <w:rsid w:val="003D7488"/>
    <w:rsid w:val="003D7F04"/>
    <w:rsid w:val="00406257"/>
    <w:rsid w:val="00407CA3"/>
    <w:rsid w:val="004148B0"/>
    <w:rsid w:val="00417926"/>
    <w:rsid w:val="00421050"/>
    <w:rsid w:val="0042530B"/>
    <w:rsid w:val="004268E3"/>
    <w:rsid w:val="00433BC3"/>
    <w:rsid w:val="00435D2C"/>
    <w:rsid w:val="00437F37"/>
    <w:rsid w:val="00440F76"/>
    <w:rsid w:val="00441574"/>
    <w:rsid w:val="00460889"/>
    <w:rsid w:val="00461C74"/>
    <w:rsid w:val="00465E38"/>
    <w:rsid w:val="00474C33"/>
    <w:rsid w:val="00482CD0"/>
    <w:rsid w:val="00483809"/>
    <w:rsid w:val="004945C5"/>
    <w:rsid w:val="00497051"/>
    <w:rsid w:val="004973EB"/>
    <w:rsid w:val="004A11B7"/>
    <w:rsid w:val="004A3FA2"/>
    <w:rsid w:val="004B2F6C"/>
    <w:rsid w:val="004B7C64"/>
    <w:rsid w:val="004C1169"/>
    <w:rsid w:val="004D62EE"/>
    <w:rsid w:val="004D745C"/>
    <w:rsid w:val="004E1DF9"/>
    <w:rsid w:val="004E30F5"/>
    <w:rsid w:val="004F540F"/>
    <w:rsid w:val="004F76E4"/>
    <w:rsid w:val="005016DC"/>
    <w:rsid w:val="0050429A"/>
    <w:rsid w:val="00504BBB"/>
    <w:rsid w:val="005071F7"/>
    <w:rsid w:val="005115DE"/>
    <w:rsid w:val="00517318"/>
    <w:rsid w:val="00522FB6"/>
    <w:rsid w:val="00537886"/>
    <w:rsid w:val="00541589"/>
    <w:rsid w:val="00541A43"/>
    <w:rsid w:val="00541F38"/>
    <w:rsid w:val="00546CD2"/>
    <w:rsid w:val="005524B0"/>
    <w:rsid w:val="005560E7"/>
    <w:rsid w:val="00564F7F"/>
    <w:rsid w:val="00567919"/>
    <w:rsid w:val="00576CA3"/>
    <w:rsid w:val="00582544"/>
    <w:rsid w:val="00582884"/>
    <w:rsid w:val="00584AED"/>
    <w:rsid w:val="00586C91"/>
    <w:rsid w:val="005911A8"/>
    <w:rsid w:val="005A3A03"/>
    <w:rsid w:val="005A3C80"/>
    <w:rsid w:val="005B1D9C"/>
    <w:rsid w:val="005B2BCB"/>
    <w:rsid w:val="005B3236"/>
    <w:rsid w:val="005B4B6A"/>
    <w:rsid w:val="005C2A91"/>
    <w:rsid w:val="005D18C8"/>
    <w:rsid w:val="005D3627"/>
    <w:rsid w:val="005E11D7"/>
    <w:rsid w:val="005E2B6D"/>
    <w:rsid w:val="005E7310"/>
    <w:rsid w:val="00602DD3"/>
    <w:rsid w:val="006103FB"/>
    <w:rsid w:val="00622F2E"/>
    <w:rsid w:val="00625903"/>
    <w:rsid w:val="006352C0"/>
    <w:rsid w:val="00635A3F"/>
    <w:rsid w:val="00643D47"/>
    <w:rsid w:val="00644958"/>
    <w:rsid w:val="00647FEA"/>
    <w:rsid w:val="00652544"/>
    <w:rsid w:val="006578CF"/>
    <w:rsid w:val="00660F82"/>
    <w:rsid w:val="006612B2"/>
    <w:rsid w:val="0066351E"/>
    <w:rsid w:val="006718F2"/>
    <w:rsid w:val="006821C3"/>
    <w:rsid w:val="00682FE7"/>
    <w:rsid w:val="006863B7"/>
    <w:rsid w:val="006C7055"/>
    <w:rsid w:val="006F73AE"/>
    <w:rsid w:val="007078B4"/>
    <w:rsid w:val="00711D75"/>
    <w:rsid w:val="00716F46"/>
    <w:rsid w:val="00723B22"/>
    <w:rsid w:val="007311FC"/>
    <w:rsid w:val="00736301"/>
    <w:rsid w:val="00747E0F"/>
    <w:rsid w:val="007532D5"/>
    <w:rsid w:val="007536E8"/>
    <w:rsid w:val="007548E4"/>
    <w:rsid w:val="0076291A"/>
    <w:rsid w:val="00763F61"/>
    <w:rsid w:val="007649E8"/>
    <w:rsid w:val="00771795"/>
    <w:rsid w:val="00771EC7"/>
    <w:rsid w:val="00773EE4"/>
    <w:rsid w:val="0077418A"/>
    <w:rsid w:val="0078463F"/>
    <w:rsid w:val="007856C2"/>
    <w:rsid w:val="007A6334"/>
    <w:rsid w:val="007C3BD7"/>
    <w:rsid w:val="007E272B"/>
    <w:rsid w:val="007E2822"/>
    <w:rsid w:val="007E6CFC"/>
    <w:rsid w:val="007F037E"/>
    <w:rsid w:val="007F4ADA"/>
    <w:rsid w:val="007F4E73"/>
    <w:rsid w:val="00803E45"/>
    <w:rsid w:val="0080655E"/>
    <w:rsid w:val="0081753E"/>
    <w:rsid w:val="0082358D"/>
    <w:rsid w:val="008240E1"/>
    <w:rsid w:val="00827912"/>
    <w:rsid w:val="008305E5"/>
    <w:rsid w:val="00832E68"/>
    <w:rsid w:val="00833495"/>
    <w:rsid w:val="008353D8"/>
    <w:rsid w:val="00843AA7"/>
    <w:rsid w:val="00847B07"/>
    <w:rsid w:val="00853588"/>
    <w:rsid w:val="008611FD"/>
    <w:rsid w:val="008666C1"/>
    <w:rsid w:val="00871D4D"/>
    <w:rsid w:val="00876BFC"/>
    <w:rsid w:val="008811A7"/>
    <w:rsid w:val="00885E0A"/>
    <w:rsid w:val="0089476F"/>
    <w:rsid w:val="008A015E"/>
    <w:rsid w:val="008A208D"/>
    <w:rsid w:val="008B11BA"/>
    <w:rsid w:val="008B1766"/>
    <w:rsid w:val="008B1D83"/>
    <w:rsid w:val="008C3F7E"/>
    <w:rsid w:val="008C4B9F"/>
    <w:rsid w:val="008C7345"/>
    <w:rsid w:val="008D3CA6"/>
    <w:rsid w:val="008E29D1"/>
    <w:rsid w:val="008E4097"/>
    <w:rsid w:val="00902811"/>
    <w:rsid w:val="0090443A"/>
    <w:rsid w:val="00904FFB"/>
    <w:rsid w:val="00911339"/>
    <w:rsid w:val="009153A7"/>
    <w:rsid w:val="00931BC5"/>
    <w:rsid w:val="0093228C"/>
    <w:rsid w:val="00935F1F"/>
    <w:rsid w:val="009466C3"/>
    <w:rsid w:val="009504D8"/>
    <w:rsid w:val="009601EF"/>
    <w:rsid w:val="00962235"/>
    <w:rsid w:val="00962319"/>
    <w:rsid w:val="0097063A"/>
    <w:rsid w:val="00974F45"/>
    <w:rsid w:val="00985996"/>
    <w:rsid w:val="00996896"/>
    <w:rsid w:val="00997D1E"/>
    <w:rsid w:val="009B02BB"/>
    <w:rsid w:val="009B15EB"/>
    <w:rsid w:val="009B3769"/>
    <w:rsid w:val="009B4C57"/>
    <w:rsid w:val="009C0819"/>
    <w:rsid w:val="009C1A45"/>
    <w:rsid w:val="009C2945"/>
    <w:rsid w:val="009D0C52"/>
    <w:rsid w:val="009D4BB9"/>
    <w:rsid w:val="009E629E"/>
    <w:rsid w:val="009E72A0"/>
    <w:rsid w:val="009E79C0"/>
    <w:rsid w:val="009F03B9"/>
    <w:rsid w:val="00A03027"/>
    <w:rsid w:val="00A0796A"/>
    <w:rsid w:val="00A122D2"/>
    <w:rsid w:val="00A1404B"/>
    <w:rsid w:val="00A14B00"/>
    <w:rsid w:val="00A20EFE"/>
    <w:rsid w:val="00A21001"/>
    <w:rsid w:val="00A22962"/>
    <w:rsid w:val="00A22D53"/>
    <w:rsid w:val="00A27A2A"/>
    <w:rsid w:val="00A44439"/>
    <w:rsid w:val="00A53477"/>
    <w:rsid w:val="00A540BC"/>
    <w:rsid w:val="00A54298"/>
    <w:rsid w:val="00A616F3"/>
    <w:rsid w:val="00A61C4E"/>
    <w:rsid w:val="00A7218F"/>
    <w:rsid w:val="00A73E67"/>
    <w:rsid w:val="00A74C54"/>
    <w:rsid w:val="00A7611E"/>
    <w:rsid w:val="00A85B8E"/>
    <w:rsid w:val="00A86592"/>
    <w:rsid w:val="00A91BEC"/>
    <w:rsid w:val="00A924F7"/>
    <w:rsid w:val="00AA6ADF"/>
    <w:rsid w:val="00AC1F42"/>
    <w:rsid w:val="00AE00F1"/>
    <w:rsid w:val="00AE590C"/>
    <w:rsid w:val="00AE5F6E"/>
    <w:rsid w:val="00B03032"/>
    <w:rsid w:val="00B033A3"/>
    <w:rsid w:val="00B11036"/>
    <w:rsid w:val="00B11A62"/>
    <w:rsid w:val="00B13020"/>
    <w:rsid w:val="00B151E8"/>
    <w:rsid w:val="00B2612A"/>
    <w:rsid w:val="00B3049C"/>
    <w:rsid w:val="00B32BF1"/>
    <w:rsid w:val="00B453C0"/>
    <w:rsid w:val="00B47A33"/>
    <w:rsid w:val="00B526EE"/>
    <w:rsid w:val="00B55A58"/>
    <w:rsid w:val="00B60258"/>
    <w:rsid w:val="00B623AD"/>
    <w:rsid w:val="00B8251F"/>
    <w:rsid w:val="00B90A04"/>
    <w:rsid w:val="00B948CC"/>
    <w:rsid w:val="00BA482E"/>
    <w:rsid w:val="00BA48D7"/>
    <w:rsid w:val="00BA7BEC"/>
    <w:rsid w:val="00BB0A69"/>
    <w:rsid w:val="00BB618A"/>
    <w:rsid w:val="00BC1060"/>
    <w:rsid w:val="00BC1A5E"/>
    <w:rsid w:val="00BC5D21"/>
    <w:rsid w:val="00BD6573"/>
    <w:rsid w:val="00BF4832"/>
    <w:rsid w:val="00C123FA"/>
    <w:rsid w:val="00C13107"/>
    <w:rsid w:val="00C13350"/>
    <w:rsid w:val="00C13CDA"/>
    <w:rsid w:val="00C2526A"/>
    <w:rsid w:val="00C3674C"/>
    <w:rsid w:val="00C43D6E"/>
    <w:rsid w:val="00C501FC"/>
    <w:rsid w:val="00C56EE3"/>
    <w:rsid w:val="00C579FF"/>
    <w:rsid w:val="00C639FE"/>
    <w:rsid w:val="00C71527"/>
    <w:rsid w:val="00C71A43"/>
    <w:rsid w:val="00C74C01"/>
    <w:rsid w:val="00C772FC"/>
    <w:rsid w:val="00C85019"/>
    <w:rsid w:val="00C8594F"/>
    <w:rsid w:val="00C92099"/>
    <w:rsid w:val="00C92748"/>
    <w:rsid w:val="00C93810"/>
    <w:rsid w:val="00CA1A93"/>
    <w:rsid w:val="00CB4590"/>
    <w:rsid w:val="00CC023A"/>
    <w:rsid w:val="00CC16A2"/>
    <w:rsid w:val="00CC1BDD"/>
    <w:rsid w:val="00CE230A"/>
    <w:rsid w:val="00CE5E07"/>
    <w:rsid w:val="00CE7894"/>
    <w:rsid w:val="00CF11F0"/>
    <w:rsid w:val="00CF1BD5"/>
    <w:rsid w:val="00D00816"/>
    <w:rsid w:val="00D024E1"/>
    <w:rsid w:val="00D207DC"/>
    <w:rsid w:val="00D227B0"/>
    <w:rsid w:val="00D37CC5"/>
    <w:rsid w:val="00D37FF9"/>
    <w:rsid w:val="00D472D9"/>
    <w:rsid w:val="00D518F8"/>
    <w:rsid w:val="00D530C7"/>
    <w:rsid w:val="00D54217"/>
    <w:rsid w:val="00D55F9C"/>
    <w:rsid w:val="00D6138F"/>
    <w:rsid w:val="00D7553C"/>
    <w:rsid w:val="00D81452"/>
    <w:rsid w:val="00D81B40"/>
    <w:rsid w:val="00D92357"/>
    <w:rsid w:val="00D94F39"/>
    <w:rsid w:val="00D96784"/>
    <w:rsid w:val="00DA2344"/>
    <w:rsid w:val="00DA3746"/>
    <w:rsid w:val="00DC647F"/>
    <w:rsid w:val="00DC7705"/>
    <w:rsid w:val="00DD21B5"/>
    <w:rsid w:val="00DE025A"/>
    <w:rsid w:val="00DE7164"/>
    <w:rsid w:val="00DF16F4"/>
    <w:rsid w:val="00E04517"/>
    <w:rsid w:val="00E2585B"/>
    <w:rsid w:val="00E313C2"/>
    <w:rsid w:val="00E335B5"/>
    <w:rsid w:val="00E44828"/>
    <w:rsid w:val="00E55C43"/>
    <w:rsid w:val="00E60690"/>
    <w:rsid w:val="00E61F6B"/>
    <w:rsid w:val="00E65D19"/>
    <w:rsid w:val="00E80109"/>
    <w:rsid w:val="00E92116"/>
    <w:rsid w:val="00EA0AD6"/>
    <w:rsid w:val="00EA0B7E"/>
    <w:rsid w:val="00EA535F"/>
    <w:rsid w:val="00EB591D"/>
    <w:rsid w:val="00EB7A35"/>
    <w:rsid w:val="00ED36CC"/>
    <w:rsid w:val="00EE2A2C"/>
    <w:rsid w:val="00EE3339"/>
    <w:rsid w:val="00EF46DF"/>
    <w:rsid w:val="00EF4B00"/>
    <w:rsid w:val="00EF533D"/>
    <w:rsid w:val="00F015B2"/>
    <w:rsid w:val="00F073C0"/>
    <w:rsid w:val="00F16A52"/>
    <w:rsid w:val="00F17CFF"/>
    <w:rsid w:val="00F200A8"/>
    <w:rsid w:val="00F20831"/>
    <w:rsid w:val="00F22AA0"/>
    <w:rsid w:val="00F24C92"/>
    <w:rsid w:val="00F25B64"/>
    <w:rsid w:val="00F31552"/>
    <w:rsid w:val="00F31DD1"/>
    <w:rsid w:val="00F3224E"/>
    <w:rsid w:val="00F32AFD"/>
    <w:rsid w:val="00F42EA8"/>
    <w:rsid w:val="00F4359B"/>
    <w:rsid w:val="00F44A89"/>
    <w:rsid w:val="00F54F39"/>
    <w:rsid w:val="00FB0A12"/>
    <w:rsid w:val="00FB238C"/>
    <w:rsid w:val="00FB3225"/>
    <w:rsid w:val="00FB7697"/>
    <w:rsid w:val="00FC77B6"/>
    <w:rsid w:val="00FD00C5"/>
    <w:rsid w:val="00FD15CC"/>
    <w:rsid w:val="00FD5851"/>
    <w:rsid w:val="00FE01C8"/>
    <w:rsid w:val="00FE51F9"/>
    <w:rsid w:val="00FE5A0C"/>
    <w:rsid w:val="00FF023F"/>
    <w:rsid w:val="00FF53D0"/>
    <w:rsid w:val="00FF6B46"/>
    <w:rsid w:val="00FF7D3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617D"/>
  <w15:chartTrackingRefBased/>
  <w15:docId w15:val="{552FE656-AB15-44EE-B6AD-B738614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sv-SE"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0"/>
  </w:style>
  <w:style w:type="paragraph" w:styleId="Rubrik1">
    <w:name w:val="heading 1"/>
    <w:basedOn w:val="Normal"/>
    <w:next w:val="Normal"/>
    <w:link w:val="Rubrik1Char"/>
    <w:uiPriority w:val="9"/>
    <w:qFormat/>
    <w:rsid w:val="00B55A58"/>
    <w:pPr>
      <w:keepNext/>
      <w:keepLines/>
      <w:pageBreakBefore/>
      <w:numPr>
        <w:numId w:val="5"/>
      </w:numPr>
      <w:spacing w:before="480" w:after="360" w:line="228" w:lineRule="auto"/>
      <w:contextualSpacing/>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B55A58"/>
    <w:pPr>
      <w:keepNext/>
      <w:keepLines/>
      <w:numPr>
        <w:ilvl w:val="1"/>
        <w:numId w:val="5"/>
      </w:numPr>
      <w:spacing w:before="360" w:line="228" w:lineRule="auto"/>
      <w:ind w:left="0"/>
      <w:contextualSpacing/>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9"/>
    <w:qFormat/>
    <w:rsid w:val="00B55A58"/>
    <w:pPr>
      <w:keepNext/>
      <w:keepLines/>
      <w:numPr>
        <w:ilvl w:val="2"/>
        <w:numId w:val="5"/>
      </w:numPr>
      <w:spacing w:before="360" w:line="228" w:lineRule="auto"/>
      <w:contextualSpacing/>
      <w:outlineLvl w:val="2"/>
    </w:pPr>
    <w:rPr>
      <w:rFonts w:asciiTheme="majorHAnsi" w:eastAsiaTheme="majorEastAsia" w:hAnsiTheme="majorHAnsi" w:cstheme="majorBidi"/>
      <w:b/>
      <w:sz w:val="26"/>
      <w:szCs w:val="24"/>
    </w:rPr>
  </w:style>
  <w:style w:type="paragraph" w:styleId="Rubrik4">
    <w:name w:val="heading 4"/>
    <w:basedOn w:val="Normal"/>
    <w:next w:val="Normal"/>
    <w:link w:val="Rubrik4Char"/>
    <w:uiPriority w:val="9"/>
    <w:qFormat/>
    <w:rsid w:val="00B55A58"/>
    <w:pPr>
      <w:keepNext/>
      <w:keepLines/>
      <w:numPr>
        <w:ilvl w:val="3"/>
        <w:numId w:val="5"/>
      </w:numPr>
      <w:spacing w:before="240" w:after="0" w:line="228" w:lineRule="auto"/>
      <w:outlineLvl w:val="3"/>
    </w:pPr>
    <w:rPr>
      <w:rFonts w:asciiTheme="majorHAnsi" w:eastAsiaTheme="majorEastAsia" w:hAnsiTheme="majorHAnsi" w:cstheme="majorBidi"/>
      <w:b/>
      <w:iCs/>
      <w:sz w:val="24"/>
    </w:rPr>
  </w:style>
  <w:style w:type="paragraph" w:styleId="Rubrik5">
    <w:name w:val="heading 5"/>
    <w:basedOn w:val="Normal"/>
    <w:next w:val="Normal"/>
    <w:link w:val="Rubrik5Char"/>
    <w:uiPriority w:val="9"/>
    <w:qFormat/>
    <w:rsid w:val="005115DE"/>
    <w:pPr>
      <w:keepNext/>
      <w:keepLines/>
      <w:numPr>
        <w:ilvl w:val="4"/>
        <w:numId w:val="5"/>
      </w:numPr>
      <w:spacing w:before="240" w:after="0" w:line="228" w:lineRule="auto"/>
      <w:outlineLvl w:val="4"/>
    </w:pPr>
    <w:rPr>
      <w:rFonts w:asciiTheme="majorHAnsi" w:eastAsiaTheme="majorEastAsia" w:hAnsiTheme="majorHAnsi" w:cstheme="majorBidi"/>
    </w:rPr>
  </w:style>
  <w:style w:type="paragraph" w:styleId="Rubrik6">
    <w:name w:val="heading 6"/>
    <w:basedOn w:val="Normal"/>
    <w:next w:val="Normal"/>
    <w:link w:val="Rubrik6Char"/>
    <w:uiPriority w:val="9"/>
    <w:qFormat/>
    <w:rsid w:val="005115DE"/>
    <w:pPr>
      <w:keepNext/>
      <w:keepLines/>
      <w:numPr>
        <w:ilvl w:val="5"/>
        <w:numId w:val="5"/>
      </w:numPr>
      <w:spacing w:before="240" w:after="0" w:line="228" w:lineRule="auto"/>
      <w:outlineLvl w:val="5"/>
    </w:pPr>
    <w:rPr>
      <w:rFonts w:asciiTheme="majorHAnsi" w:eastAsiaTheme="majorEastAsia" w:hAnsiTheme="majorHAnsi" w:cstheme="majorBidi"/>
    </w:rPr>
  </w:style>
  <w:style w:type="paragraph" w:styleId="Rubrik7">
    <w:name w:val="heading 7"/>
    <w:basedOn w:val="Normal"/>
    <w:next w:val="Normal"/>
    <w:link w:val="Rubrik7Char"/>
    <w:uiPriority w:val="9"/>
    <w:rsid w:val="005115DE"/>
    <w:pPr>
      <w:keepNext/>
      <w:keepLines/>
      <w:numPr>
        <w:ilvl w:val="6"/>
        <w:numId w:val="5"/>
      </w:numPr>
      <w:spacing w:before="240" w:after="0" w:line="228" w:lineRule="auto"/>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rsid w:val="005115DE"/>
    <w:pPr>
      <w:keepNext/>
      <w:keepLines/>
      <w:numPr>
        <w:ilvl w:val="7"/>
        <w:numId w:val="5"/>
      </w:numPr>
      <w:spacing w:before="240" w:after="0" w:line="228" w:lineRule="auto"/>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rsid w:val="005115DE"/>
    <w:pPr>
      <w:keepNext/>
      <w:keepLines/>
      <w:numPr>
        <w:ilvl w:val="8"/>
        <w:numId w:val="5"/>
      </w:numPr>
      <w:spacing w:before="240" w:after="0" w:line="228" w:lineRule="auto"/>
      <w:outlineLvl w:val="8"/>
    </w:pPr>
    <w:rPr>
      <w:rFonts w:asciiTheme="majorHAnsi" w:eastAsiaTheme="majorEastAsia" w:hAnsiTheme="majorHAnsi"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7F4E73"/>
    <w:pPr>
      <w:spacing w:before="240" w:line="228" w:lineRule="auto"/>
      <w:contextualSpacing/>
      <w:jc w:val="center"/>
    </w:pPr>
    <w:rPr>
      <w:rFonts w:asciiTheme="majorHAnsi" w:eastAsiaTheme="majorEastAsia" w:hAnsiTheme="majorHAnsi" w:cstheme="majorBidi"/>
      <w:b/>
      <w:kern w:val="28"/>
      <w:sz w:val="56"/>
      <w:szCs w:val="56"/>
    </w:rPr>
  </w:style>
  <w:style w:type="character" w:customStyle="1" w:styleId="RubrikChar">
    <w:name w:val="Rubrik Char"/>
    <w:basedOn w:val="Standardstycketeckensnitt"/>
    <w:link w:val="Rubrik"/>
    <w:uiPriority w:val="10"/>
    <w:rsid w:val="007F4E73"/>
    <w:rPr>
      <w:rFonts w:asciiTheme="majorHAnsi" w:eastAsiaTheme="majorEastAsia" w:hAnsiTheme="majorHAnsi" w:cstheme="majorBidi"/>
      <w:b/>
      <w:kern w:val="28"/>
      <w:sz w:val="56"/>
      <w:szCs w:val="56"/>
    </w:rPr>
  </w:style>
  <w:style w:type="character" w:customStyle="1" w:styleId="Rubrik1Char">
    <w:name w:val="Rubrik 1 Char"/>
    <w:basedOn w:val="Standardstycketeckensnitt"/>
    <w:link w:val="Rubrik1"/>
    <w:uiPriority w:val="9"/>
    <w:rsid w:val="00B55A58"/>
    <w:rPr>
      <w:rFonts w:asciiTheme="majorHAnsi" w:eastAsiaTheme="majorEastAsia" w:hAnsiTheme="majorHAnsi" w:cstheme="majorBidi"/>
      <w:b/>
      <w:sz w:val="36"/>
      <w:szCs w:val="32"/>
    </w:rPr>
  </w:style>
  <w:style w:type="paragraph" w:styleId="Beskrivning">
    <w:name w:val="caption"/>
    <w:basedOn w:val="Normal"/>
    <w:next w:val="Normal"/>
    <w:uiPriority w:val="35"/>
    <w:qFormat/>
    <w:rsid w:val="00B60258"/>
    <w:pPr>
      <w:spacing w:before="160" w:line="240" w:lineRule="auto"/>
    </w:pPr>
    <w:rPr>
      <w:iCs/>
      <w:sz w:val="16"/>
      <w:szCs w:val="18"/>
    </w:rPr>
  </w:style>
  <w:style w:type="character" w:customStyle="1" w:styleId="Rubrik2Char">
    <w:name w:val="Rubrik 2 Char"/>
    <w:basedOn w:val="Standardstycketeckensnitt"/>
    <w:link w:val="Rubrik2"/>
    <w:uiPriority w:val="9"/>
    <w:rsid w:val="00B55A58"/>
    <w:rPr>
      <w:rFonts w:asciiTheme="majorHAnsi" w:eastAsiaTheme="majorEastAsia" w:hAnsiTheme="majorHAnsi" w:cstheme="majorBidi"/>
      <w:b/>
      <w:sz w:val="28"/>
      <w:szCs w:val="26"/>
    </w:rPr>
  </w:style>
  <w:style w:type="paragraph" w:styleId="Liststycke">
    <w:name w:val="List Paragraph"/>
    <w:basedOn w:val="Normal"/>
    <w:uiPriority w:val="34"/>
    <w:qFormat/>
    <w:rsid w:val="006352C0"/>
    <w:pPr>
      <w:ind w:left="720"/>
      <w:contextualSpacing/>
    </w:pPr>
  </w:style>
  <w:style w:type="character" w:customStyle="1" w:styleId="Rubrik3Char">
    <w:name w:val="Rubrik 3 Char"/>
    <w:basedOn w:val="Standardstycketeckensnitt"/>
    <w:link w:val="Rubrik3"/>
    <w:uiPriority w:val="9"/>
    <w:rsid w:val="00B55A58"/>
    <w:rPr>
      <w:rFonts w:asciiTheme="majorHAnsi" w:eastAsiaTheme="majorEastAsia" w:hAnsiTheme="majorHAnsi" w:cstheme="majorBidi"/>
      <w:b/>
      <w:sz w:val="26"/>
      <w:szCs w:val="24"/>
    </w:rPr>
  </w:style>
  <w:style w:type="character" w:customStyle="1" w:styleId="Rubrik4Char">
    <w:name w:val="Rubrik 4 Char"/>
    <w:basedOn w:val="Standardstycketeckensnitt"/>
    <w:link w:val="Rubrik4"/>
    <w:uiPriority w:val="9"/>
    <w:rsid w:val="00B55A58"/>
    <w:rPr>
      <w:rFonts w:asciiTheme="majorHAnsi" w:eastAsiaTheme="majorEastAsia" w:hAnsiTheme="majorHAnsi" w:cstheme="majorBidi"/>
      <w:b/>
      <w:iCs/>
      <w:sz w:val="24"/>
    </w:rPr>
  </w:style>
  <w:style w:type="character" w:customStyle="1" w:styleId="Rubrik5Char">
    <w:name w:val="Rubrik 5 Char"/>
    <w:basedOn w:val="Standardstycketeckensnitt"/>
    <w:link w:val="Rubrik5"/>
    <w:uiPriority w:val="9"/>
    <w:rsid w:val="005115DE"/>
    <w:rPr>
      <w:rFonts w:asciiTheme="majorHAnsi" w:eastAsiaTheme="majorEastAsia" w:hAnsiTheme="majorHAnsi" w:cstheme="majorBidi"/>
      <w:sz w:val="22"/>
    </w:rPr>
  </w:style>
  <w:style w:type="character" w:customStyle="1" w:styleId="Rubrik6Char">
    <w:name w:val="Rubrik 6 Char"/>
    <w:basedOn w:val="Standardstycketeckensnitt"/>
    <w:link w:val="Rubrik6"/>
    <w:uiPriority w:val="9"/>
    <w:rsid w:val="005115DE"/>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115DE"/>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5115DE"/>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rsid w:val="005115DE"/>
    <w:rPr>
      <w:rFonts w:asciiTheme="majorHAnsi" w:eastAsiaTheme="majorEastAsia" w:hAnsiTheme="majorHAnsi" w:cstheme="majorBidi"/>
      <w:iCs/>
      <w:szCs w:val="21"/>
    </w:rPr>
  </w:style>
  <w:style w:type="table" w:styleId="Tabellrutnt">
    <w:name w:val="Table Grid"/>
    <w:basedOn w:val="Normaltabell"/>
    <w:uiPriority w:val="39"/>
    <w:rsid w:val="006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6352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rsid w:val="009C1A45"/>
    <w:rPr>
      <w:color w:val="0070C0"/>
      <w:u w:val="single"/>
    </w:rPr>
  </w:style>
  <w:style w:type="character" w:styleId="AnvndHyperlnk">
    <w:name w:val="FollowedHyperlink"/>
    <w:basedOn w:val="Standardstycketeckensnitt"/>
    <w:uiPriority w:val="99"/>
    <w:rsid w:val="002D414E"/>
    <w:rPr>
      <w:color w:val="0070C0"/>
      <w:u w:val="single"/>
    </w:rPr>
  </w:style>
  <w:style w:type="character" w:styleId="Diskretbetoning">
    <w:name w:val="Subtle Emphasis"/>
    <w:basedOn w:val="Standardstycketeckensnitt"/>
    <w:uiPriority w:val="19"/>
    <w:semiHidden/>
    <w:rsid w:val="00474C33"/>
    <w:rPr>
      <w:i/>
      <w:iCs/>
      <w:color w:val="auto"/>
    </w:rPr>
  </w:style>
  <w:style w:type="character" w:styleId="Betoning">
    <w:name w:val="Emphasis"/>
    <w:basedOn w:val="Standardstycketeckensnitt"/>
    <w:uiPriority w:val="20"/>
    <w:semiHidden/>
    <w:rsid w:val="00474C33"/>
    <w:rPr>
      <w:i/>
      <w:iCs/>
    </w:rPr>
  </w:style>
  <w:style w:type="character" w:styleId="Starkbetoning">
    <w:name w:val="Intense Emphasis"/>
    <w:basedOn w:val="Standardstycketeckensnitt"/>
    <w:uiPriority w:val="21"/>
    <w:semiHidden/>
    <w:rsid w:val="00474C33"/>
    <w:rPr>
      <w:i/>
      <w:iCs/>
      <w:color w:val="CCECFF" w:themeColor="accent1"/>
    </w:rPr>
  </w:style>
  <w:style w:type="character" w:styleId="Stark">
    <w:name w:val="Strong"/>
    <w:basedOn w:val="Standardstycketeckensnitt"/>
    <w:uiPriority w:val="22"/>
    <w:semiHidden/>
    <w:rsid w:val="001D3FCE"/>
    <w:rPr>
      <w:b/>
      <w:bCs/>
    </w:rPr>
  </w:style>
  <w:style w:type="paragraph" w:customStyle="1" w:styleId="HYP-Context">
    <w:name w:val="HYP-Context"/>
    <w:basedOn w:val="Normal"/>
    <w:uiPriority w:val="99"/>
    <w:rsid w:val="004E30F5"/>
    <w:pPr>
      <w:keepNext/>
      <w:spacing w:before="100" w:beforeAutospacing="1" w:after="160" w:line="240" w:lineRule="auto"/>
    </w:pPr>
    <w:rPr>
      <w:i/>
      <w:sz w:val="16"/>
      <w:szCs w:val="22"/>
    </w:rPr>
  </w:style>
  <w:style w:type="paragraph" w:customStyle="1" w:styleId="HYP-DocumentContext">
    <w:name w:val="HYP-DocumentContext"/>
    <w:basedOn w:val="Normal"/>
    <w:uiPriority w:val="99"/>
    <w:qFormat/>
    <w:rsid w:val="00BA7BEC"/>
    <w:pPr>
      <w:keepNext/>
      <w:spacing w:line="240" w:lineRule="auto"/>
    </w:pPr>
    <w:rPr>
      <w:i/>
      <w:color w:val="000000" w:themeColor="text1"/>
      <w:sz w:val="24"/>
    </w:rPr>
  </w:style>
  <w:style w:type="paragraph" w:customStyle="1" w:styleId="HYP-Error">
    <w:name w:val="HYP-Error"/>
    <w:basedOn w:val="Normal"/>
    <w:uiPriority w:val="99"/>
    <w:qFormat/>
    <w:rsid w:val="00364E47"/>
    <w:pPr>
      <w:pBdr>
        <w:top w:val="single" w:sz="48" w:space="0" w:color="FF0000"/>
        <w:left w:val="single" w:sz="48" w:space="0" w:color="FF0000"/>
        <w:bottom w:val="single" w:sz="48" w:space="0" w:color="FF0000"/>
        <w:right w:val="single" w:sz="48" w:space="0" w:color="FF0000"/>
      </w:pBdr>
      <w:shd w:val="clear" w:color="auto" w:fill="FF0000"/>
      <w:spacing w:before="160" w:after="160" w:line="240" w:lineRule="auto"/>
    </w:pPr>
    <w:rPr>
      <w:i/>
      <w:color w:val="FFFFFF" w:themeColor="background1"/>
      <w:lang w:val="nb-NO"/>
    </w:rPr>
  </w:style>
  <w:style w:type="paragraph" w:customStyle="1" w:styleId="HYP-Instruction">
    <w:name w:val="HYP-Instruction"/>
    <w:basedOn w:val="Normal"/>
    <w:next w:val="Normal"/>
    <w:uiPriority w:val="99"/>
    <w:qFormat/>
    <w:rsid w:val="002053C2"/>
    <w:pPr>
      <w:pBdr>
        <w:top w:val="single" w:sz="48" w:space="0" w:color="B9EDFF"/>
        <w:left w:val="single" w:sz="48" w:space="0" w:color="B9EDFF"/>
        <w:bottom w:val="single" w:sz="48" w:space="0" w:color="B9EDFF"/>
        <w:right w:val="single" w:sz="48" w:space="0" w:color="B9EDFF"/>
      </w:pBdr>
      <w:shd w:val="clear" w:color="auto" w:fill="B9EDFF"/>
      <w:spacing w:before="160" w:after="160" w:line="240" w:lineRule="auto"/>
      <w:contextualSpacing/>
    </w:pPr>
    <w:rPr>
      <w:color w:val="00B0F0"/>
    </w:rPr>
  </w:style>
  <w:style w:type="paragraph" w:customStyle="1" w:styleId="HYP-StaticHeader">
    <w:name w:val="HYP-StaticHeader"/>
    <w:basedOn w:val="Normal"/>
    <w:uiPriority w:val="99"/>
    <w:qFormat/>
    <w:rsid w:val="008D3CA6"/>
    <w:pPr>
      <w:keepNext/>
      <w:spacing w:after="0" w:line="240" w:lineRule="auto"/>
    </w:pPr>
    <w:rPr>
      <w:i/>
      <w:caps/>
      <w:color w:val="CCECFF" w:themeColor="accent1"/>
    </w:rPr>
  </w:style>
  <w:style w:type="paragraph" w:styleId="Ingetavstnd">
    <w:name w:val="No Spacing"/>
    <w:link w:val="IngetavstndChar"/>
    <w:uiPriority w:val="1"/>
    <w:qFormat/>
    <w:rsid w:val="003C716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C7166"/>
    <w:rPr>
      <w:rFonts w:eastAsiaTheme="minorEastAsia"/>
      <w:lang w:eastAsia="sv-SE"/>
    </w:rPr>
  </w:style>
  <w:style w:type="character" w:styleId="Platshllartext">
    <w:name w:val="Placeholder Text"/>
    <w:basedOn w:val="Standardstycketeckensnitt"/>
    <w:uiPriority w:val="99"/>
    <w:semiHidden/>
    <w:rsid w:val="003C7166"/>
    <w:rPr>
      <w:color w:val="808080"/>
    </w:rPr>
  </w:style>
  <w:style w:type="paragraph" w:styleId="Underrubrik">
    <w:name w:val="Subtitle"/>
    <w:basedOn w:val="Normal"/>
    <w:next w:val="Normal"/>
    <w:link w:val="UnderrubrikChar"/>
    <w:uiPriority w:val="11"/>
    <w:rsid w:val="007F4E73"/>
    <w:pPr>
      <w:numPr>
        <w:ilvl w:val="1"/>
      </w:numPr>
      <w:spacing w:line="228" w:lineRule="auto"/>
      <w:contextualSpacing/>
      <w:jc w:val="center"/>
    </w:pPr>
    <w:rPr>
      <w:rFonts w:asciiTheme="majorHAnsi" w:eastAsiaTheme="minorEastAsia" w:hAnsiTheme="majorHAnsi"/>
      <w:b/>
      <w:sz w:val="28"/>
    </w:rPr>
  </w:style>
  <w:style w:type="character" w:customStyle="1" w:styleId="UnderrubrikChar">
    <w:name w:val="Underrubrik Char"/>
    <w:basedOn w:val="Standardstycketeckensnitt"/>
    <w:link w:val="Underrubrik"/>
    <w:uiPriority w:val="11"/>
    <w:rsid w:val="007F4E73"/>
    <w:rPr>
      <w:rFonts w:asciiTheme="majorHAnsi" w:eastAsiaTheme="minorEastAsia" w:hAnsiTheme="majorHAnsi"/>
      <w:b/>
      <w:sz w:val="28"/>
    </w:rPr>
  </w:style>
  <w:style w:type="paragraph" w:styleId="Sidhuvud">
    <w:name w:val="header"/>
    <w:basedOn w:val="Normal"/>
    <w:link w:val="SidhuvudChar"/>
    <w:uiPriority w:val="99"/>
    <w:rsid w:val="003B48D7"/>
    <w:pPr>
      <w:tabs>
        <w:tab w:val="center" w:pos="4536"/>
        <w:tab w:val="right" w:pos="9072"/>
      </w:tabs>
      <w:spacing w:after="0" w:line="240" w:lineRule="auto"/>
    </w:pPr>
    <w:rPr>
      <w:color w:val="7F7F7F" w:themeColor="text1" w:themeTint="80"/>
    </w:rPr>
  </w:style>
  <w:style w:type="character" w:customStyle="1" w:styleId="SidhuvudChar">
    <w:name w:val="Sidhuvud Char"/>
    <w:basedOn w:val="Standardstycketeckensnitt"/>
    <w:link w:val="Sidhuvud"/>
    <w:uiPriority w:val="99"/>
    <w:rsid w:val="003B48D7"/>
    <w:rPr>
      <w:color w:val="7F7F7F" w:themeColor="text1" w:themeTint="80"/>
    </w:rPr>
  </w:style>
  <w:style w:type="paragraph" w:styleId="Sidfot">
    <w:name w:val="footer"/>
    <w:basedOn w:val="Normal"/>
    <w:link w:val="SidfotChar"/>
    <w:uiPriority w:val="99"/>
    <w:rsid w:val="002446B8"/>
    <w:pPr>
      <w:tabs>
        <w:tab w:val="center" w:pos="4536"/>
        <w:tab w:val="right" w:pos="9072"/>
      </w:tabs>
      <w:spacing w:after="0" w:line="240" w:lineRule="auto"/>
    </w:pPr>
    <w:rPr>
      <w:rFonts w:asciiTheme="majorHAnsi" w:hAnsiTheme="majorHAnsi"/>
      <w:caps/>
      <w:spacing w:val="16"/>
      <w:sz w:val="18"/>
    </w:rPr>
  </w:style>
  <w:style w:type="character" w:customStyle="1" w:styleId="SidfotChar">
    <w:name w:val="Sidfot Char"/>
    <w:basedOn w:val="Standardstycketeckensnitt"/>
    <w:link w:val="Sidfot"/>
    <w:uiPriority w:val="99"/>
    <w:rsid w:val="002446B8"/>
    <w:rPr>
      <w:rFonts w:asciiTheme="majorHAnsi" w:hAnsiTheme="majorHAnsi"/>
      <w:caps/>
      <w:spacing w:val="16"/>
      <w:sz w:val="18"/>
    </w:rPr>
  </w:style>
  <w:style w:type="paragraph" w:styleId="Innehllsfrteckningsrubrik">
    <w:name w:val="TOC Heading"/>
    <w:basedOn w:val="Rubrik1"/>
    <w:next w:val="Normal"/>
    <w:uiPriority w:val="39"/>
    <w:unhideWhenUsed/>
    <w:qFormat/>
    <w:rsid w:val="00A54298"/>
    <w:pPr>
      <w:numPr>
        <w:numId w:val="0"/>
      </w:numPr>
      <w:outlineLvl w:val="9"/>
    </w:pPr>
    <w:rPr>
      <w:lang w:eastAsia="sv-SE"/>
    </w:rPr>
  </w:style>
  <w:style w:type="paragraph" w:styleId="Innehll1">
    <w:name w:val="toc 1"/>
    <w:basedOn w:val="Normal"/>
    <w:next w:val="Normal"/>
    <w:autoRedefine/>
    <w:uiPriority w:val="39"/>
    <w:rsid w:val="00C2526A"/>
    <w:pPr>
      <w:tabs>
        <w:tab w:val="right" w:leader="dot" w:pos="9184"/>
      </w:tabs>
      <w:spacing w:before="40" w:after="0"/>
    </w:pPr>
    <w:rPr>
      <w:rFonts w:asciiTheme="majorHAnsi" w:hAnsiTheme="majorHAnsi"/>
      <w:b/>
      <w:sz w:val="24"/>
    </w:rPr>
  </w:style>
  <w:style w:type="paragraph" w:styleId="Innehll2">
    <w:name w:val="toc 2"/>
    <w:basedOn w:val="Normal"/>
    <w:next w:val="Normal"/>
    <w:autoRedefine/>
    <w:uiPriority w:val="39"/>
    <w:rsid w:val="003429A6"/>
    <w:pPr>
      <w:tabs>
        <w:tab w:val="right" w:leader="dot" w:pos="8494"/>
      </w:tabs>
      <w:spacing w:before="40" w:after="0"/>
      <w:ind w:left="221"/>
    </w:pPr>
    <w:rPr>
      <w:rFonts w:asciiTheme="majorHAnsi" w:hAnsiTheme="majorHAnsi"/>
    </w:rPr>
  </w:style>
  <w:style w:type="paragraph" w:styleId="Innehll3">
    <w:name w:val="toc 3"/>
    <w:basedOn w:val="Normal"/>
    <w:next w:val="Normal"/>
    <w:autoRedefine/>
    <w:uiPriority w:val="39"/>
    <w:rsid w:val="002D3E05"/>
    <w:pPr>
      <w:spacing w:before="40" w:after="0"/>
      <w:ind w:left="442"/>
    </w:pPr>
    <w:rPr>
      <w:rFonts w:asciiTheme="majorHAnsi" w:hAnsiTheme="majorHAnsi"/>
    </w:rPr>
  </w:style>
  <w:style w:type="paragraph" w:styleId="Innehll4">
    <w:name w:val="toc 4"/>
    <w:basedOn w:val="Normal"/>
    <w:next w:val="Normal"/>
    <w:autoRedefine/>
    <w:uiPriority w:val="39"/>
    <w:rsid w:val="002D3E05"/>
    <w:pPr>
      <w:spacing w:before="40" w:after="0"/>
      <w:ind w:left="658"/>
    </w:pPr>
    <w:rPr>
      <w:rFonts w:asciiTheme="majorHAnsi" w:hAnsiTheme="majorHAnsi"/>
    </w:rPr>
  </w:style>
  <w:style w:type="paragraph" w:styleId="Innehll5">
    <w:name w:val="toc 5"/>
    <w:basedOn w:val="Normal"/>
    <w:next w:val="Normal"/>
    <w:autoRedefine/>
    <w:uiPriority w:val="39"/>
    <w:rsid w:val="002D3E05"/>
    <w:pPr>
      <w:spacing w:before="40" w:after="0"/>
      <w:ind w:left="879"/>
    </w:pPr>
    <w:rPr>
      <w:rFonts w:asciiTheme="majorHAnsi" w:hAnsiTheme="majorHAnsi"/>
    </w:rPr>
  </w:style>
  <w:style w:type="paragraph" w:styleId="Innehll6">
    <w:name w:val="toc 6"/>
    <w:basedOn w:val="Normal"/>
    <w:next w:val="Normal"/>
    <w:autoRedefine/>
    <w:uiPriority w:val="39"/>
    <w:rsid w:val="002D3E05"/>
    <w:pPr>
      <w:spacing w:before="40" w:after="0"/>
      <w:ind w:left="1100"/>
    </w:pPr>
    <w:rPr>
      <w:rFonts w:asciiTheme="majorHAnsi" w:hAnsiTheme="majorHAnsi"/>
    </w:rPr>
  </w:style>
  <w:style w:type="paragraph" w:styleId="Innehll7">
    <w:name w:val="toc 7"/>
    <w:basedOn w:val="Normal"/>
    <w:next w:val="Normal"/>
    <w:autoRedefine/>
    <w:uiPriority w:val="39"/>
    <w:rsid w:val="002D3E05"/>
    <w:pPr>
      <w:spacing w:before="40" w:after="0"/>
      <w:ind w:left="1321"/>
    </w:pPr>
    <w:rPr>
      <w:rFonts w:asciiTheme="majorHAnsi" w:hAnsiTheme="majorHAnsi"/>
    </w:rPr>
  </w:style>
  <w:style w:type="paragraph" w:styleId="Innehll8">
    <w:name w:val="toc 8"/>
    <w:basedOn w:val="Normal"/>
    <w:next w:val="Normal"/>
    <w:autoRedefine/>
    <w:uiPriority w:val="39"/>
    <w:rsid w:val="002D3E05"/>
    <w:pPr>
      <w:spacing w:before="40" w:after="0"/>
      <w:ind w:left="1542"/>
    </w:pPr>
    <w:rPr>
      <w:rFonts w:asciiTheme="majorHAnsi" w:hAnsiTheme="majorHAnsi"/>
    </w:rPr>
  </w:style>
  <w:style w:type="paragraph" w:styleId="Innehll9">
    <w:name w:val="toc 9"/>
    <w:basedOn w:val="Normal"/>
    <w:next w:val="Normal"/>
    <w:autoRedefine/>
    <w:uiPriority w:val="39"/>
    <w:rsid w:val="002D3E05"/>
    <w:pPr>
      <w:spacing w:before="40" w:after="0"/>
      <w:ind w:left="1758"/>
    </w:pPr>
    <w:rPr>
      <w:rFonts w:asciiTheme="majorHAnsi" w:hAnsiTheme="majorHAnsi"/>
    </w:rPr>
  </w:style>
  <w:style w:type="table" w:customStyle="1" w:styleId="RVN">
    <w:name w:val="RVN"/>
    <w:basedOn w:val="Normaltabell"/>
    <w:uiPriority w:val="99"/>
    <w:rsid w:val="00281F00"/>
    <w:pPr>
      <w:spacing w:before="0" w:after="0" w:line="240" w:lineRule="auto"/>
    </w:pPr>
    <w:rPr>
      <w:rFonts w:asciiTheme="majorHAnsi" w:hAnsiTheme="majorHAnsi"/>
      <w:sz w:val="18"/>
    </w:rPr>
    <w:tblPr>
      <w:tblBorders>
        <w:top w:val="single" w:sz="8" w:space="0" w:color="BFBFBF" w:themeColor="background2"/>
        <w:left w:val="single" w:sz="8" w:space="0" w:color="BFBFBF" w:themeColor="background2"/>
        <w:bottom w:val="single" w:sz="8" w:space="0" w:color="BFBFBF" w:themeColor="background2"/>
        <w:right w:val="single" w:sz="8" w:space="0" w:color="BFBFBF" w:themeColor="background2"/>
        <w:insideH w:val="single" w:sz="8" w:space="0" w:color="BFBFBF" w:themeColor="background2"/>
        <w:insideV w:val="single" w:sz="8" w:space="0" w:color="BFBFBF" w:themeColor="background2"/>
      </w:tblBorders>
      <w:tblCellMar>
        <w:top w:w="57" w:type="dxa"/>
        <w:left w:w="57" w:type="dxa"/>
        <w:bottom w:w="57" w:type="dxa"/>
        <w:right w:w="57" w:type="dxa"/>
      </w:tblCellMar>
    </w:tblPr>
    <w:tcPr>
      <w:shd w:val="clear" w:color="auto" w:fill="CCECFF" w:themeFill="accent1"/>
    </w:tcPr>
    <w:tblStylePr w:type="firstRow">
      <w:rPr>
        <w:b/>
        <w:color w:val="FFFFFF" w:themeColor="background1"/>
      </w:rPr>
      <w:tblPr/>
      <w:tcPr>
        <w:tc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l2br w:val="nil"/>
          <w:tr2bl w:val="nil"/>
        </w:tcBorders>
        <w:shd w:val="clear" w:color="auto" w:fill="878787" w:themeFill="text2"/>
      </w:tcPr>
    </w:tblStylePr>
  </w:style>
  <w:style w:type="paragraph" w:customStyle="1" w:styleId="Frfattare">
    <w:name w:val="Författare"/>
    <w:basedOn w:val="Normal"/>
    <w:next w:val="Normal"/>
    <w:uiPriority w:val="99"/>
    <w:qFormat/>
    <w:rsid w:val="007F4E73"/>
    <w:pPr>
      <w:spacing w:line="228" w:lineRule="auto"/>
      <w:contextualSpacing/>
      <w:jc w:val="right"/>
    </w:pPr>
    <w:rPr>
      <w:rFonts w:asciiTheme="majorHAnsi" w:hAnsiTheme="majorHAnsi"/>
      <w:sz w:val="24"/>
    </w:rPr>
  </w:style>
  <w:style w:type="character" w:styleId="Kommentarsreferens">
    <w:name w:val="annotation reference"/>
    <w:basedOn w:val="Standardstycketeckensnitt"/>
    <w:uiPriority w:val="99"/>
    <w:semiHidden/>
    <w:unhideWhenUsed/>
    <w:rsid w:val="00682FE7"/>
    <w:rPr>
      <w:sz w:val="16"/>
      <w:szCs w:val="16"/>
    </w:rPr>
  </w:style>
  <w:style w:type="paragraph" w:styleId="Kommentarer">
    <w:name w:val="annotation text"/>
    <w:basedOn w:val="Normal"/>
    <w:link w:val="KommentarerChar"/>
    <w:uiPriority w:val="99"/>
    <w:unhideWhenUsed/>
    <w:rsid w:val="00682FE7"/>
    <w:pPr>
      <w:spacing w:line="240" w:lineRule="auto"/>
    </w:pPr>
    <w:rPr>
      <w:sz w:val="20"/>
    </w:rPr>
  </w:style>
  <w:style w:type="character" w:customStyle="1" w:styleId="KommentarerChar">
    <w:name w:val="Kommentarer Char"/>
    <w:basedOn w:val="Standardstycketeckensnitt"/>
    <w:link w:val="Kommentarer"/>
    <w:uiPriority w:val="99"/>
    <w:rsid w:val="00682FE7"/>
    <w:rPr>
      <w:sz w:val="20"/>
    </w:rPr>
  </w:style>
  <w:style w:type="paragraph" w:styleId="Kommentarsmne">
    <w:name w:val="annotation subject"/>
    <w:basedOn w:val="Kommentarer"/>
    <w:next w:val="Kommentarer"/>
    <w:link w:val="KommentarsmneChar"/>
    <w:uiPriority w:val="99"/>
    <w:semiHidden/>
    <w:unhideWhenUsed/>
    <w:rsid w:val="00682FE7"/>
    <w:rPr>
      <w:b/>
      <w:bCs/>
    </w:rPr>
  </w:style>
  <w:style w:type="character" w:customStyle="1" w:styleId="KommentarsmneChar">
    <w:name w:val="Kommentarsämne Char"/>
    <w:basedOn w:val="KommentarerChar"/>
    <w:link w:val="Kommentarsmne"/>
    <w:uiPriority w:val="99"/>
    <w:semiHidden/>
    <w:rsid w:val="00682FE7"/>
    <w:rPr>
      <w:b/>
      <w:bCs/>
      <w:sz w:val="20"/>
    </w:rPr>
  </w:style>
  <w:style w:type="paragraph" w:customStyle="1" w:styleId="Titelrubrik">
    <w:name w:val="Titel rubrik"/>
    <w:basedOn w:val="Normal"/>
    <w:next w:val="Rubrik2"/>
    <w:link w:val="TitelrubrikChar"/>
    <w:uiPriority w:val="1"/>
    <w:rsid w:val="00625903"/>
    <w:pPr>
      <w:spacing w:before="0" w:after="320" w:line="240" w:lineRule="auto"/>
      <w:jc w:val="center"/>
    </w:pPr>
    <w:rPr>
      <w:rFonts w:ascii="Calibri" w:eastAsia="Calibri" w:hAnsi="Calibri" w:cs="Times New Roman"/>
      <w:b/>
      <w:bCs/>
      <w:color w:val="666666"/>
      <w:sz w:val="56"/>
      <w:szCs w:val="56"/>
    </w:rPr>
  </w:style>
  <w:style w:type="character" w:customStyle="1" w:styleId="TitelrubrikChar">
    <w:name w:val="Titel rubrik Char"/>
    <w:link w:val="Titelrubrik"/>
    <w:uiPriority w:val="1"/>
    <w:rsid w:val="00625903"/>
    <w:rPr>
      <w:rFonts w:ascii="Calibri" w:eastAsia="Calibri" w:hAnsi="Calibri" w:cs="Times New Roman"/>
      <w:b/>
      <w:bCs/>
      <w:color w:val="666666"/>
      <w:sz w:val="56"/>
      <w:szCs w:val="56"/>
    </w:rPr>
  </w:style>
  <w:style w:type="paragraph" w:customStyle="1" w:styleId="Sidhuvudtext">
    <w:name w:val="Sidhuvudtext"/>
    <w:basedOn w:val="Normal"/>
    <w:semiHidden/>
    <w:qFormat/>
    <w:rsid w:val="00625903"/>
    <w:pPr>
      <w:spacing w:before="0" w:after="0" w:line="240" w:lineRule="auto"/>
    </w:pPr>
    <w:rPr>
      <w:rFonts w:ascii="Calibri" w:eastAsia="Calibri" w:hAnsi="Calibri" w:cs="Times New Roman"/>
      <w:b/>
      <w:sz w:val="16"/>
      <w:szCs w:val="18"/>
    </w:rPr>
  </w:style>
  <w:style w:type="paragraph" w:styleId="Revision">
    <w:name w:val="Revision"/>
    <w:hidden/>
    <w:uiPriority w:val="99"/>
    <w:semiHidden/>
    <w:rsid w:val="00FD15CC"/>
    <w:pPr>
      <w:spacing w:before="0" w:after="0" w:line="240" w:lineRule="auto"/>
    </w:pPr>
  </w:style>
  <w:style w:type="paragraph" w:styleId="Fotnotstext">
    <w:name w:val="footnote text"/>
    <w:basedOn w:val="Normal"/>
    <w:link w:val="FotnotstextChar"/>
    <w:uiPriority w:val="99"/>
    <w:semiHidden/>
    <w:unhideWhenUsed/>
    <w:rsid w:val="00A924F7"/>
    <w:pPr>
      <w:spacing w:before="0" w:after="0" w:line="240" w:lineRule="auto"/>
    </w:pPr>
    <w:rPr>
      <w:sz w:val="20"/>
    </w:rPr>
  </w:style>
  <w:style w:type="character" w:customStyle="1" w:styleId="FotnotstextChar">
    <w:name w:val="Fotnotstext Char"/>
    <w:basedOn w:val="Standardstycketeckensnitt"/>
    <w:link w:val="Fotnotstext"/>
    <w:uiPriority w:val="99"/>
    <w:semiHidden/>
    <w:rsid w:val="00A924F7"/>
    <w:rPr>
      <w:sz w:val="20"/>
    </w:rPr>
  </w:style>
  <w:style w:type="character" w:styleId="Fotnotsreferens">
    <w:name w:val="footnote reference"/>
    <w:basedOn w:val="Standardstycketeckensnitt"/>
    <w:uiPriority w:val="99"/>
    <w:semiHidden/>
    <w:unhideWhenUsed/>
    <w:rsid w:val="00A924F7"/>
    <w:rPr>
      <w:vertAlign w:val="superscript"/>
    </w:rPr>
  </w:style>
  <w:style w:type="character" w:customStyle="1" w:styleId="cf01">
    <w:name w:val="cf01"/>
    <w:basedOn w:val="Standardstycketeckensnitt"/>
    <w:rsid w:val="00771EC7"/>
    <w:rPr>
      <w:rFonts w:ascii="Segoe UI" w:hAnsi="Segoe UI" w:cs="Segoe UI" w:hint="default"/>
      <w:sz w:val="18"/>
      <w:szCs w:val="18"/>
    </w:rPr>
  </w:style>
  <w:style w:type="character" w:customStyle="1" w:styleId="cf11">
    <w:name w:val="cf11"/>
    <w:basedOn w:val="Standardstycketeckensnitt"/>
    <w:rsid w:val="00771EC7"/>
    <w:rPr>
      <w:rFonts w:ascii="Segoe UI" w:hAnsi="Segoe UI" w:cs="Segoe UI" w:hint="default"/>
      <w:i/>
      <w:iCs/>
      <w:sz w:val="18"/>
      <w:szCs w:val="18"/>
    </w:rPr>
  </w:style>
  <w:style w:type="paragraph" w:styleId="Normalwebb">
    <w:name w:val="Normal (Web)"/>
    <w:basedOn w:val="Normal"/>
    <w:uiPriority w:val="99"/>
    <w:unhideWhenUsed/>
    <w:rsid w:val="00771E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i-provider">
    <w:name w:val="ui-provider"/>
    <w:basedOn w:val="Standardstycketeckensnitt"/>
    <w:rsid w:val="009F03B9"/>
  </w:style>
  <w:style w:type="character" w:styleId="Olstomnmnande">
    <w:name w:val="Unresolved Mention"/>
    <w:basedOn w:val="Standardstycketeckensnitt"/>
    <w:uiPriority w:val="99"/>
    <w:semiHidden/>
    <w:unhideWhenUsed/>
    <w:rsid w:val="00DE025A"/>
    <w:rPr>
      <w:color w:val="605E5C"/>
      <w:shd w:val="clear" w:color="auto" w:fill="E1DFDD"/>
    </w:rPr>
  </w:style>
  <w:style w:type="paragraph" w:customStyle="1" w:styleId="Default">
    <w:name w:val="Default"/>
    <w:rsid w:val="00C71A43"/>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Formatmall1">
    <w:name w:val="Formatmall1"/>
    <w:basedOn w:val="Titelrubrik"/>
    <w:link w:val="Formatmall1Char"/>
    <w:qFormat/>
    <w:rsid w:val="005911A8"/>
    <w:pPr>
      <w:pBdr>
        <w:between w:val="single" w:sz="4" w:space="1" w:color="auto"/>
      </w:pBdr>
    </w:pPr>
    <w:rPr>
      <w:b w:val="0"/>
      <w:bCs w:val="0"/>
      <w:color w:val="auto"/>
      <w:sz w:val="72"/>
      <w:szCs w:val="72"/>
    </w:rPr>
  </w:style>
  <w:style w:type="character" w:customStyle="1" w:styleId="Formatmall1Char">
    <w:name w:val="Formatmall1 Char"/>
    <w:basedOn w:val="TitelrubrikChar"/>
    <w:link w:val="Formatmall1"/>
    <w:rsid w:val="005911A8"/>
    <w:rPr>
      <w:rFonts w:ascii="Calibri" w:eastAsia="Calibri" w:hAnsi="Calibri" w:cs="Times New Roman"/>
      <w:b w:val="0"/>
      <w:bCs w:val="0"/>
      <w:color w:val="666666"/>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021">
      <w:bodyDiv w:val="1"/>
      <w:marLeft w:val="0"/>
      <w:marRight w:val="0"/>
      <w:marTop w:val="0"/>
      <w:marBottom w:val="0"/>
      <w:divBdr>
        <w:top w:val="none" w:sz="0" w:space="0" w:color="auto"/>
        <w:left w:val="none" w:sz="0" w:space="0" w:color="auto"/>
        <w:bottom w:val="none" w:sz="0" w:space="0" w:color="auto"/>
        <w:right w:val="none" w:sz="0" w:space="0" w:color="auto"/>
      </w:divBdr>
    </w:div>
    <w:div w:id="198863227">
      <w:bodyDiv w:val="1"/>
      <w:marLeft w:val="0"/>
      <w:marRight w:val="0"/>
      <w:marTop w:val="0"/>
      <w:marBottom w:val="0"/>
      <w:divBdr>
        <w:top w:val="none" w:sz="0" w:space="0" w:color="auto"/>
        <w:left w:val="none" w:sz="0" w:space="0" w:color="auto"/>
        <w:bottom w:val="none" w:sz="0" w:space="0" w:color="auto"/>
        <w:right w:val="none" w:sz="0" w:space="0" w:color="auto"/>
      </w:divBdr>
    </w:div>
    <w:div w:id="563611406">
      <w:bodyDiv w:val="1"/>
      <w:marLeft w:val="0"/>
      <w:marRight w:val="0"/>
      <w:marTop w:val="0"/>
      <w:marBottom w:val="0"/>
      <w:divBdr>
        <w:top w:val="none" w:sz="0" w:space="0" w:color="auto"/>
        <w:left w:val="none" w:sz="0" w:space="0" w:color="auto"/>
        <w:bottom w:val="none" w:sz="0" w:space="0" w:color="auto"/>
        <w:right w:val="none" w:sz="0" w:space="0" w:color="auto"/>
      </w:divBdr>
    </w:div>
    <w:div w:id="745691534">
      <w:bodyDiv w:val="1"/>
      <w:marLeft w:val="0"/>
      <w:marRight w:val="0"/>
      <w:marTop w:val="0"/>
      <w:marBottom w:val="0"/>
      <w:divBdr>
        <w:top w:val="none" w:sz="0" w:space="0" w:color="auto"/>
        <w:left w:val="none" w:sz="0" w:space="0" w:color="auto"/>
        <w:bottom w:val="none" w:sz="0" w:space="0" w:color="auto"/>
        <w:right w:val="none" w:sz="0" w:space="0" w:color="auto"/>
      </w:divBdr>
    </w:div>
    <w:div w:id="838543140">
      <w:bodyDiv w:val="1"/>
      <w:marLeft w:val="0"/>
      <w:marRight w:val="0"/>
      <w:marTop w:val="0"/>
      <w:marBottom w:val="0"/>
      <w:divBdr>
        <w:top w:val="none" w:sz="0" w:space="0" w:color="auto"/>
        <w:left w:val="none" w:sz="0" w:space="0" w:color="auto"/>
        <w:bottom w:val="none" w:sz="0" w:space="0" w:color="auto"/>
        <w:right w:val="none" w:sz="0" w:space="0" w:color="auto"/>
      </w:divBdr>
      <w:divsChild>
        <w:div w:id="1422678313">
          <w:marLeft w:val="547"/>
          <w:marRight w:val="0"/>
          <w:marTop w:val="67"/>
          <w:marBottom w:val="0"/>
          <w:divBdr>
            <w:top w:val="none" w:sz="0" w:space="0" w:color="auto"/>
            <w:left w:val="none" w:sz="0" w:space="0" w:color="auto"/>
            <w:bottom w:val="none" w:sz="0" w:space="0" w:color="auto"/>
            <w:right w:val="none" w:sz="0" w:space="0" w:color="auto"/>
          </w:divBdr>
        </w:div>
        <w:div w:id="1594702685">
          <w:marLeft w:val="547"/>
          <w:marRight w:val="0"/>
          <w:marTop w:val="67"/>
          <w:marBottom w:val="0"/>
          <w:divBdr>
            <w:top w:val="none" w:sz="0" w:space="0" w:color="auto"/>
            <w:left w:val="none" w:sz="0" w:space="0" w:color="auto"/>
            <w:bottom w:val="none" w:sz="0" w:space="0" w:color="auto"/>
            <w:right w:val="none" w:sz="0" w:space="0" w:color="auto"/>
          </w:divBdr>
        </w:div>
        <w:div w:id="1107385422">
          <w:marLeft w:val="547"/>
          <w:marRight w:val="0"/>
          <w:marTop w:val="67"/>
          <w:marBottom w:val="0"/>
          <w:divBdr>
            <w:top w:val="none" w:sz="0" w:space="0" w:color="auto"/>
            <w:left w:val="none" w:sz="0" w:space="0" w:color="auto"/>
            <w:bottom w:val="none" w:sz="0" w:space="0" w:color="auto"/>
            <w:right w:val="none" w:sz="0" w:space="0" w:color="auto"/>
          </w:divBdr>
        </w:div>
        <w:div w:id="1046873907">
          <w:marLeft w:val="547"/>
          <w:marRight w:val="0"/>
          <w:marTop w:val="67"/>
          <w:marBottom w:val="0"/>
          <w:divBdr>
            <w:top w:val="none" w:sz="0" w:space="0" w:color="auto"/>
            <w:left w:val="none" w:sz="0" w:space="0" w:color="auto"/>
            <w:bottom w:val="none" w:sz="0" w:space="0" w:color="auto"/>
            <w:right w:val="none" w:sz="0" w:space="0" w:color="auto"/>
          </w:divBdr>
        </w:div>
        <w:div w:id="280306927">
          <w:marLeft w:val="547"/>
          <w:marRight w:val="0"/>
          <w:marTop w:val="67"/>
          <w:marBottom w:val="0"/>
          <w:divBdr>
            <w:top w:val="none" w:sz="0" w:space="0" w:color="auto"/>
            <w:left w:val="none" w:sz="0" w:space="0" w:color="auto"/>
            <w:bottom w:val="none" w:sz="0" w:space="0" w:color="auto"/>
            <w:right w:val="none" w:sz="0" w:space="0" w:color="auto"/>
          </w:divBdr>
        </w:div>
        <w:div w:id="2085830439">
          <w:marLeft w:val="547"/>
          <w:marRight w:val="0"/>
          <w:marTop w:val="67"/>
          <w:marBottom w:val="0"/>
          <w:divBdr>
            <w:top w:val="none" w:sz="0" w:space="0" w:color="auto"/>
            <w:left w:val="none" w:sz="0" w:space="0" w:color="auto"/>
            <w:bottom w:val="none" w:sz="0" w:space="0" w:color="auto"/>
            <w:right w:val="none" w:sz="0" w:space="0" w:color="auto"/>
          </w:divBdr>
        </w:div>
        <w:div w:id="1084061920">
          <w:marLeft w:val="547"/>
          <w:marRight w:val="0"/>
          <w:marTop w:val="67"/>
          <w:marBottom w:val="0"/>
          <w:divBdr>
            <w:top w:val="none" w:sz="0" w:space="0" w:color="auto"/>
            <w:left w:val="none" w:sz="0" w:space="0" w:color="auto"/>
            <w:bottom w:val="none" w:sz="0" w:space="0" w:color="auto"/>
            <w:right w:val="none" w:sz="0" w:space="0" w:color="auto"/>
          </w:divBdr>
        </w:div>
        <w:div w:id="20673634">
          <w:marLeft w:val="547"/>
          <w:marRight w:val="0"/>
          <w:marTop w:val="67"/>
          <w:marBottom w:val="0"/>
          <w:divBdr>
            <w:top w:val="none" w:sz="0" w:space="0" w:color="auto"/>
            <w:left w:val="none" w:sz="0" w:space="0" w:color="auto"/>
            <w:bottom w:val="none" w:sz="0" w:space="0" w:color="auto"/>
            <w:right w:val="none" w:sz="0" w:space="0" w:color="auto"/>
          </w:divBdr>
        </w:div>
        <w:div w:id="864637279">
          <w:marLeft w:val="547"/>
          <w:marRight w:val="0"/>
          <w:marTop w:val="67"/>
          <w:marBottom w:val="0"/>
          <w:divBdr>
            <w:top w:val="none" w:sz="0" w:space="0" w:color="auto"/>
            <w:left w:val="none" w:sz="0" w:space="0" w:color="auto"/>
            <w:bottom w:val="none" w:sz="0" w:space="0" w:color="auto"/>
            <w:right w:val="none" w:sz="0" w:space="0" w:color="auto"/>
          </w:divBdr>
        </w:div>
        <w:div w:id="1218006303">
          <w:marLeft w:val="547"/>
          <w:marRight w:val="0"/>
          <w:marTop w:val="67"/>
          <w:marBottom w:val="0"/>
          <w:divBdr>
            <w:top w:val="none" w:sz="0" w:space="0" w:color="auto"/>
            <w:left w:val="none" w:sz="0" w:space="0" w:color="auto"/>
            <w:bottom w:val="none" w:sz="0" w:space="0" w:color="auto"/>
            <w:right w:val="none" w:sz="0" w:space="0" w:color="auto"/>
          </w:divBdr>
        </w:div>
      </w:divsChild>
    </w:div>
    <w:div w:id="1394498757">
      <w:bodyDiv w:val="1"/>
      <w:marLeft w:val="0"/>
      <w:marRight w:val="0"/>
      <w:marTop w:val="0"/>
      <w:marBottom w:val="0"/>
      <w:divBdr>
        <w:top w:val="none" w:sz="0" w:space="0" w:color="auto"/>
        <w:left w:val="none" w:sz="0" w:space="0" w:color="auto"/>
        <w:bottom w:val="none" w:sz="0" w:space="0" w:color="auto"/>
        <w:right w:val="none" w:sz="0" w:space="0" w:color="auto"/>
      </w:divBdr>
    </w:div>
    <w:div w:id="1689021654">
      <w:bodyDiv w:val="1"/>
      <w:marLeft w:val="0"/>
      <w:marRight w:val="0"/>
      <w:marTop w:val="0"/>
      <w:marBottom w:val="0"/>
      <w:divBdr>
        <w:top w:val="none" w:sz="0" w:space="0" w:color="auto"/>
        <w:left w:val="none" w:sz="0" w:space="0" w:color="auto"/>
        <w:bottom w:val="none" w:sz="0" w:space="0" w:color="auto"/>
        <w:right w:val="none" w:sz="0" w:space="0" w:color="auto"/>
      </w:divBdr>
    </w:div>
    <w:div w:id="1744915030">
      <w:bodyDiv w:val="1"/>
      <w:marLeft w:val="0"/>
      <w:marRight w:val="0"/>
      <w:marTop w:val="0"/>
      <w:marBottom w:val="0"/>
      <w:divBdr>
        <w:top w:val="none" w:sz="0" w:space="0" w:color="auto"/>
        <w:left w:val="none" w:sz="0" w:space="0" w:color="auto"/>
        <w:bottom w:val="none" w:sz="0" w:space="0" w:color="auto"/>
        <w:right w:val="none" w:sz="0" w:space="0" w:color="auto"/>
      </w:divBdr>
    </w:div>
    <w:div w:id="2027511054">
      <w:bodyDiv w:val="1"/>
      <w:marLeft w:val="0"/>
      <w:marRight w:val="0"/>
      <w:marTop w:val="0"/>
      <w:marBottom w:val="0"/>
      <w:divBdr>
        <w:top w:val="none" w:sz="0" w:space="0" w:color="auto"/>
        <w:left w:val="none" w:sz="0" w:space="0" w:color="auto"/>
        <w:bottom w:val="none" w:sz="0" w:space="0" w:color="auto"/>
        <w:right w:val="none" w:sz="0" w:space="0" w:color="auto"/>
      </w:divBdr>
      <w:divsChild>
        <w:div w:id="677931438">
          <w:marLeft w:val="547"/>
          <w:marRight w:val="0"/>
          <w:marTop w:val="58"/>
          <w:marBottom w:val="0"/>
          <w:divBdr>
            <w:top w:val="none" w:sz="0" w:space="0" w:color="auto"/>
            <w:left w:val="none" w:sz="0" w:space="0" w:color="auto"/>
            <w:bottom w:val="none" w:sz="0" w:space="0" w:color="auto"/>
            <w:right w:val="none" w:sz="0" w:space="0" w:color="auto"/>
          </w:divBdr>
        </w:div>
        <w:div w:id="1399087197">
          <w:marLeft w:val="547"/>
          <w:marRight w:val="0"/>
          <w:marTop w:val="58"/>
          <w:marBottom w:val="0"/>
          <w:divBdr>
            <w:top w:val="none" w:sz="0" w:space="0" w:color="auto"/>
            <w:left w:val="none" w:sz="0" w:space="0" w:color="auto"/>
            <w:bottom w:val="none" w:sz="0" w:space="0" w:color="auto"/>
            <w:right w:val="none" w:sz="0" w:space="0" w:color="auto"/>
          </w:divBdr>
        </w:div>
        <w:div w:id="1063024560">
          <w:marLeft w:val="547"/>
          <w:marRight w:val="0"/>
          <w:marTop w:val="58"/>
          <w:marBottom w:val="0"/>
          <w:divBdr>
            <w:top w:val="none" w:sz="0" w:space="0" w:color="auto"/>
            <w:left w:val="none" w:sz="0" w:space="0" w:color="auto"/>
            <w:bottom w:val="none" w:sz="0" w:space="0" w:color="auto"/>
            <w:right w:val="none" w:sz="0" w:space="0" w:color="auto"/>
          </w:divBdr>
        </w:div>
        <w:div w:id="1838231485">
          <w:marLeft w:val="547"/>
          <w:marRight w:val="0"/>
          <w:marTop w:val="58"/>
          <w:marBottom w:val="0"/>
          <w:divBdr>
            <w:top w:val="none" w:sz="0" w:space="0" w:color="auto"/>
            <w:left w:val="none" w:sz="0" w:space="0" w:color="auto"/>
            <w:bottom w:val="none" w:sz="0" w:space="0" w:color="auto"/>
            <w:right w:val="none" w:sz="0" w:space="0" w:color="auto"/>
          </w:divBdr>
        </w:div>
        <w:div w:id="903688238">
          <w:marLeft w:val="547"/>
          <w:marRight w:val="0"/>
          <w:marTop w:val="58"/>
          <w:marBottom w:val="0"/>
          <w:divBdr>
            <w:top w:val="none" w:sz="0" w:space="0" w:color="auto"/>
            <w:left w:val="none" w:sz="0" w:space="0" w:color="auto"/>
            <w:bottom w:val="none" w:sz="0" w:space="0" w:color="auto"/>
            <w:right w:val="none" w:sz="0" w:space="0" w:color="auto"/>
          </w:divBdr>
        </w:div>
        <w:div w:id="1133243">
          <w:marLeft w:val="547"/>
          <w:marRight w:val="0"/>
          <w:marTop w:val="58"/>
          <w:marBottom w:val="0"/>
          <w:divBdr>
            <w:top w:val="none" w:sz="0" w:space="0" w:color="auto"/>
            <w:left w:val="none" w:sz="0" w:space="0" w:color="auto"/>
            <w:bottom w:val="none" w:sz="0" w:space="0" w:color="auto"/>
            <w:right w:val="none" w:sz="0" w:space="0" w:color="auto"/>
          </w:divBdr>
        </w:div>
        <w:div w:id="211770942">
          <w:marLeft w:val="547"/>
          <w:marRight w:val="0"/>
          <w:marTop w:val="58"/>
          <w:marBottom w:val="0"/>
          <w:divBdr>
            <w:top w:val="none" w:sz="0" w:space="0" w:color="auto"/>
            <w:left w:val="none" w:sz="0" w:space="0" w:color="auto"/>
            <w:bottom w:val="none" w:sz="0" w:space="0" w:color="auto"/>
            <w:right w:val="none" w:sz="0" w:space="0" w:color="auto"/>
          </w:divBdr>
        </w:div>
        <w:div w:id="1680812412">
          <w:marLeft w:val="547"/>
          <w:marRight w:val="0"/>
          <w:marTop w:val="58"/>
          <w:marBottom w:val="0"/>
          <w:divBdr>
            <w:top w:val="none" w:sz="0" w:space="0" w:color="auto"/>
            <w:left w:val="none" w:sz="0" w:space="0" w:color="auto"/>
            <w:bottom w:val="none" w:sz="0" w:space="0" w:color="auto"/>
            <w:right w:val="none" w:sz="0" w:space="0" w:color="auto"/>
          </w:divBdr>
        </w:div>
        <w:div w:id="1848398355">
          <w:marLeft w:val="547"/>
          <w:marRight w:val="0"/>
          <w:marTop w:val="58"/>
          <w:marBottom w:val="0"/>
          <w:divBdr>
            <w:top w:val="none" w:sz="0" w:space="0" w:color="auto"/>
            <w:left w:val="none" w:sz="0" w:space="0" w:color="auto"/>
            <w:bottom w:val="none" w:sz="0" w:space="0" w:color="auto"/>
            <w:right w:val="none" w:sz="0" w:space="0" w:color="auto"/>
          </w:divBdr>
        </w:div>
        <w:div w:id="394668457">
          <w:marLeft w:val="547"/>
          <w:marRight w:val="0"/>
          <w:marTop w:val="58"/>
          <w:marBottom w:val="0"/>
          <w:divBdr>
            <w:top w:val="none" w:sz="0" w:space="0" w:color="auto"/>
            <w:left w:val="none" w:sz="0" w:space="0" w:color="auto"/>
            <w:bottom w:val="none" w:sz="0" w:space="0" w:color="auto"/>
            <w:right w:val="none" w:sz="0" w:space="0" w:color="auto"/>
          </w:divBdr>
        </w:div>
        <w:div w:id="2105152051">
          <w:marLeft w:val="547"/>
          <w:marRight w:val="0"/>
          <w:marTop w:val="58"/>
          <w:marBottom w:val="0"/>
          <w:divBdr>
            <w:top w:val="none" w:sz="0" w:space="0" w:color="auto"/>
            <w:left w:val="none" w:sz="0" w:space="0" w:color="auto"/>
            <w:bottom w:val="none" w:sz="0" w:space="0" w:color="auto"/>
            <w:right w:val="none" w:sz="0" w:space="0" w:color="auto"/>
          </w:divBdr>
        </w:div>
        <w:div w:id="1255868025">
          <w:marLeft w:val="547"/>
          <w:marRight w:val="0"/>
          <w:marTop w:val="58"/>
          <w:marBottom w:val="0"/>
          <w:divBdr>
            <w:top w:val="none" w:sz="0" w:space="0" w:color="auto"/>
            <w:left w:val="none" w:sz="0" w:space="0" w:color="auto"/>
            <w:bottom w:val="none" w:sz="0" w:space="0" w:color="auto"/>
            <w:right w:val="none" w:sz="0" w:space="0" w:color="auto"/>
          </w:divBdr>
        </w:div>
        <w:div w:id="1008211173">
          <w:marLeft w:val="547"/>
          <w:marRight w:val="0"/>
          <w:marTop w:val="58"/>
          <w:marBottom w:val="0"/>
          <w:divBdr>
            <w:top w:val="none" w:sz="0" w:space="0" w:color="auto"/>
            <w:left w:val="none" w:sz="0" w:space="0" w:color="auto"/>
            <w:bottom w:val="none" w:sz="0" w:space="0" w:color="auto"/>
            <w:right w:val="none" w:sz="0" w:space="0" w:color="auto"/>
          </w:divBdr>
        </w:div>
        <w:div w:id="106649513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kr.se/skr/halsasjukvard/utvecklingavverksamhet/naravard/uppfoljning/indikatorer.62596.html" TargetMode="External"/><Relationship Id="rId2" Type="http://schemas.openxmlformats.org/officeDocument/2006/relationships/hyperlink" Target="https://skr.se/skr/halsasjukvard/utvecklingavverksamhet/naravard/uppfoljning/ramverkuppfoljning/treuppfoljningsomraden.69777.html" TargetMode="External"/><Relationship Id="rId1" Type="http://schemas.openxmlformats.org/officeDocument/2006/relationships/hyperlink" Target="https://skr.se/skr/halsasjukvard/utvecklingavverksamhet/naravard.625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97;kerstr&#246;m\Datto%20Workplace\Region%20V&#228;sternorrland\FIL\2105_M&#197;%20-%20Rapportmall%20Hypergene%20(7606)\Arbetsmapp\Hypergene%204-4%20del%20Segoe%20UI%20V3.dotx" TargetMode="External"/></Relationships>
</file>

<file path=word/theme/theme1.xml><?xml version="1.0" encoding="utf-8"?>
<a:theme xmlns:a="http://schemas.openxmlformats.org/drawingml/2006/main" name="Office-tema">
  <a:themeElements>
    <a:clrScheme name="RVN">
      <a:dk1>
        <a:sysClr val="windowText" lastClr="000000"/>
      </a:dk1>
      <a:lt1>
        <a:sysClr val="window" lastClr="FFFFFF"/>
      </a:lt1>
      <a:dk2>
        <a:srgbClr val="878787"/>
      </a:dk2>
      <a:lt2>
        <a:srgbClr val="BFBFBF"/>
      </a:lt2>
      <a:accent1>
        <a:srgbClr val="CCEC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gion Väster Norrlan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DF5C-B06D-46A2-B1A5-50F6F329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Hypergene 4-4 del Segoe UI V3</Template>
  <TotalTime>1</TotalTime>
  <Pages>22</Pages>
  <Words>6217</Words>
  <Characters>32954</Characters>
  <Application>Microsoft Office Word</Application>
  <DocSecurity>0</DocSecurity>
  <Lines>274</Lines>
  <Paragraphs>78</Paragraphs>
  <ScaleCrop>false</ScaleCrop>
  <HeadingPairs>
    <vt:vector size="2" baseType="variant">
      <vt:variant>
        <vt:lpstr>Rubrik</vt:lpstr>
      </vt:variant>
      <vt:variant>
        <vt:i4>1</vt:i4>
      </vt:variant>
    </vt:vector>
  </HeadingPairs>
  <TitlesOfParts>
    <vt:vector size="1" baseType="lpstr">
      <vt:lpstr>Verksamhetsplan 2022</vt:lpstr>
    </vt:vector>
  </TitlesOfParts>
  <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2022</dc:title>
  <dc:subject>Plan 2022</dc:subject>
  <dc:creator>Nämnden för hållbar utveckling</dc:creator>
  <cp:keywords/>
  <dc:description>Rapportmall med försättsblad dnr och innehållsförteckning.docx</dc:description>
  <cp:lastModifiedBy>Johanna Wikström</cp:lastModifiedBy>
  <cp:revision>2</cp:revision>
  <cp:lastPrinted>2023-09-06T06:50:00Z</cp:lastPrinted>
  <dcterms:created xsi:type="dcterms:W3CDTF">2023-10-30T06:34:00Z</dcterms:created>
  <dcterms:modified xsi:type="dcterms:W3CDTF">2023-10-30T06:34:00Z</dcterms:modified>
  <cp:category>2022-01-01</cp:category>
  <cp:contentStatus>Påbörjad</cp:contentStatus>
</cp:coreProperties>
</file>